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F6E8B" w14:textId="226343B3" w:rsidR="00FE27B5" w:rsidRPr="00DE4417" w:rsidRDefault="00FE27B5" w:rsidP="00FE27B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WG4 Meeting #</w:t>
      </w:r>
      <w:r>
        <w:rPr>
          <w:rFonts w:eastAsia="Malgun Gothic"/>
          <w:b/>
          <w:bCs/>
          <w:sz w:val="28"/>
          <w:lang w:val="en-GB"/>
        </w:rPr>
        <w:t>86bis</w:t>
      </w:r>
      <w:r w:rsidRPr="00DE4417">
        <w:rPr>
          <w:rFonts w:eastAsia="Malgun Gothic"/>
          <w:b/>
          <w:bCs/>
          <w:sz w:val="28"/>
          <w:lang w:val="en-GB" w:eastAsia="ko-KR"/>
        </w:rPr>
        <w:tab/>
      </w:r>
      <w:r w:rsidR="008823B2" w:rsidRPr="008823B2">
        <w:rPr>
          <w:rFonts w:eastAsia="Malgun Gothic"/>
          <w:b/>
          <w:bCs/>
          <w:sz w:val="28"/>
          <w:lang w:val="en-GB"/>
        </w:rPr>
        <w:t>R4-1804462</w:t>
      </w:r>
      <w:bookmarkStart w:id="0" w:name="_GoBack"/>
      <w:bookmarkEnd w:id="0"/>
    </w:p>
    <w:p w14:paraId="1DB07EB9" w14:textId="77777777" w:rsidR="00FE27B5" w:rsidRPr="00DE4417" w:rsidRDefault="00FE27B5" w:rsidP="00FE27B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Melbourne</w:t>
      </w:r>
      <w:r w:rsidRPr="00DE4417">
        <w:rPr>
          <w:rFonts w:eastAsia="Malgun Gothic"/>
          <w:b/>
          <w:bCs/>
          <w:sz w:val="28"/>
          <w:lang w:val="en-GB" w:eastAsia="ko-KR"/>
        </w:rPr>
        <w:t xml:space="preserve">, </w:t>
      </w:r>
      <w:r>
        <w:rPr>
          <w:rFonts w:eastAsia="Malgun Gothic"/>
          <w:b/>
          <w:bCs/>
          <w:sz w:val="28"/>
          <w:lang w:val="en-GB" w:eastAsia="ko-KR"/>
        </w:rPr>
        <w:t>Australia</w:t>
      </w:r>
      <w:r w:rsidRPr="00DE4417">
        <w:rPr>
          <w:rFonts w:eastAsia="Malgun Gothic"/>
          <w:b/>
          <w:bCs/>
          <w:sz w:val="28"/>
          <w:lang w:val="en-GB" w:eastAsia="ko-KR"/>
        </w:rPr>
        <w:t xml:space="preserve">, </w:t>
      </w:r>
      <w:r>
        <w:rPr>
          <w:rFonts w:eastAsia="Malgun Gothic"/>
          <w:b/>
          <w:bCs/>
          <w:sz w:val="28"/>
          <w:lang w:val="en-GB" w:eastAsia="ko-KR"/>
        </w:rPr>
        <w:t>16 – 20 April</w:t>
      </w:r>
      <w:r w:rsidRPr="00DE4417">
        <w:rPr>
          <w:rFonts w:eastAsia="Malgun Gothic"/>
          <w:b/>
          <w:bCs/>
          <w:sz w:val="28"/>
          <w:lang w:val="en-GB" w:eastAsia="ko-KR"/>
        </w:rPr>
        <w:t xml:space="preserve"> 2018</w:t>
      </w:r>
    </w:p>
    <w:p w14:paraId="16FA49D7" w14:textId="77777777" w:rsidR="00FE27B5" w:rsidRPr="00DE4417" w:rsidRDefault="00FE27B5" w:rsidP="00FE27B5">
      <w:pPr>
        <w:rPr>
          <w:bCs/>
          <w:lang w:val="en-GB"/>
        </w:rPr>
      </w:pPr>
      <w:r w:rsidRPr="00DE4417">
        <w:rPr>
          <w:b/>
          <w:lang w:val="en-GB"/>
        </w:rPr>
        <w:t>Source:</w:t>
      </w:r>
      <w:r w:rsidRPr="00DE4417">
        <w:rPr>
          <w:b/>
          <w:lang w:val="en-GB"/>
        </w:rPr>
        <w:tab/>
      </w:r>
      <w:r w:rsidRPr="00DE4417">
        <w:rPr>
          <w:b/>
          <w:lang w:val="en-GB"/>
        </w:rPr>
        <w:tab/>
      </w:r>
      <w:r>
        <w:rPr>
          <w:lang w:val="en-GB"/>
        </w:rPr>
        <w:t xml:space="preserve">Rohde &amp; </w:t>
      </w:r>
      <w:r w:rsidRPr="00DE4417">
        <w:rPr>
          <w:lang w:val="en-GB"/>
        </w:rPr>
        <w:t>Schwarz</w:t>
      </w:r>
    </w:p>
    <w:p w14:paraId="1AEF6D49" w14:textId="3565385B" w:rsidR="00FE27B5" w:rsidRPr="00DE4417" w:rsidRDefault="00FE27B5" w:rsidP="00FE27B5">
      <w:pPr>
        <w:ind w:left="2160" w:hanging="2160"/>
        <w:rPr>
          <w:b/>
          <w:lang w:val="en-GB"/>
        </w:rPr>
      </w:pPr>
      <w:r w:rsidRPr="00DE4417">
        <w:rPr>
          <w:b/>
          <w:lang w:val="en-GB"/>
        </w:rPr>
        <w:t>Title:</w:t>
      </w:r>
      <w:r w:rsidRPr="00DE4417">
        <w:rPr>
          <w:b/>
          <w:lang w:val="en-GB"/>
        </w:rPr>
        <w:tab/>
      </w:r>
      <w:r>
        <w:rPr>
          <w:lang w:val="en-GB"/>
        </w:rPr>
        <w:t>On OTA EVM Measurements</w:t>
      </w:r>
    </w:p>
    <w:p w14:paraId="6E405B7D" w14:textId="3C54D71B" w:rsidR="00FE27B5" w:rsidRPr="00DE4417" w:rsidRDefault="00FE27B5" w:rsidP="00FE27B5">
      <w:pPr>
        <w:rPr>
          <w:bCs/>
          <w:lang w:val="en-GB" w:eastAsia="ja-JP"/>
        </w:rPr>
      </w:pPr>
      <w:r w:rsidRPr="00DE4417">
        <w:rPr>
          <w:b/>
          <w:lang w:val="en-GB"/>
        </w:rPr>
        <w:t>Agenda Item:</w:t>
      </w:r>
      <w:r w:rsidRPr="00DE4417">
        <w:rPr>
          <w:lang w:val="en-GB"/>
        </w:rPr>
        <w:tab/>
      </w:r>
      <w:r w:rsidRPr="00DE4417">
        <w:rPr>
          <w:lang w:val="en-GB"/>
        </w:rPr>
        <w:tab/>
      </w:r>
      <w:r w:rsidR="00477860">
        <w:rPr>
          <w:lang w:val="en-GB"/>
        </w:rPr>
        <w:t>7.4.8.4</w:t>
      </w:r>
    </w:p>
    <w:p w14:paraId="3602BFAD" w14:textId="77777777" w:rsidR="00FE27B5" w:rsidRPr="00DE4417" w:rsidRDefault="00FE27B5" w:rsidP="00FE27B5">
      <w:pPr>
        <w:rPr>
          <w:sz w:val="18"/>
          <w:szCs w:val="18"/>
          <w:lang w:val="en-GB"/>
        </w:rPr>
      </w:pPr>
      <w:r w:rsidRPr="00DE4417">
        <w:rPr>
          <w:b/>
          <w:lang w:val="en-GB"/>
        </w:rPr>
        <w:t>Document for:</w:t>
      </w:r>
      <w:r w:rsidRPr="00DE4417">
        <w:rPr>
          <w:lang w:val="en-GB"/>
        </w:rPr>
        <w:tab/>
        <w:t>Approval</w:t>
      </w:r>
    </w:p>
    <w:p w14:paraId="7CA60390" w14:textId="4DFF25D1" w:rsidR="00B81FC7" w:rsidRPr="001A2FA2" w:rsidRDefault="00B81FC7" w:rsidP="00B81FC7">
      <w:pPr>
        <w:pStyle w:val="Heading1"/>
        <w:rPr>
          <w:rFonts w:cs="Arial"/>
        </w:rPr>
      </w:pPr>
      <w:r w:rsidRPr="001A2FA2">
        <w:rPr>
          <w:rFonts w:cs="Arial"/>
        </w:rPr>
        <w:t>Introduction</w:t>
      </w:r>
    </w:p>
    <w:p w14:paraId="2621E824" w14:textId="475B366B" w:rsidR="002538FF" w:rsidRDefault="00CA50D1" w:rsidP="007E37AB">
      <w:pPr>
        <w:jc w:val="both"/>
        <w:rPr>
          <w:lang w:val="en-GB" w:eastAsia="en-US"/>
        </w:rPr>
      </w:pPr>
      <w:r w:rsidRPr="001A2FA2">
        <w:rPr>
          <w:lang w:val="en-GB" w:eastAsia="en-US"/>
        </w:rPr>
        <w:t>G</w:t>
      </w:r>
      <w:r w:rsidR="00B66557" w:rsidRPr="001A2FA2">
        <w:rPr>
          <w:lang w:val="en-GB" w:eastAsia="en-US"/>
        </w:rPr>
        <w:t xml:space="preserve">lobal in-channel TX tests </w:t>
      </w:r>
      <w:r w:rsidRPr="001A2FA2">
        <w:rPr>
          <w:lang w:val="en-GB" w:eastAsia="en-US"/>
        </w:rPr>
        <w:t xml:space="preserve">for NR FR2 </w:t>
      </w:r>
      <w:r w:rsidR="00B66557" w:rsidRPr="001A2FA2">
        <w:rPr>
          <w:lang w:val="en-GB" w:eastAsia="en-US"/>
        </w:rPr>
        <w:t>will need to be performed over-the-air.</w:t>
      </w:r>
      <w:r w:rsidR="007E37AB" w:rsidRPr="001A2FA2">
        <w:rPr>
          <w:lang w:val="en-GB" w:eastAsia="en-US"/>
        </w:rPr>
        <w:t xml:space="preserve"> </w:t>
      </w:r>
      <w:r w:rsidR="00F57AD7" w:rsidRPr="001A2FA2">
        <w:rPr>
          <w:lang w:val="en-GB" w:eastAsia="en-US"/>
        </w:rPr>
        <w:t>Traditio</w:t>
      </w:r>
      <w:r w:rsidR="00173D5B" w:rsidRPr="001A2FA2">
        <w:rPr>
          <w:lang w:val="en-GB" w:eastAsia="en-US"/>
        </w:rPr>
        <w:t>nal OTA measurements (e.g. TRP</w:t>
      </w:r>
      <w:r w:rsidR="00F57AD7" w:rsidRPr="001A2FA2">
        <w:rPr>
          <w:lang w:val="en-GB" w:eastAsia="en-US"/>
        </w:rPr>
        <w:t xml:space="preserve">) involve two orthogonal </w:t>
      </w:r>
      <w:r w:rsidR="00173D5B" w:rsidRPr="001A2FA2">
        <w:rPr>
          <w:lang w:val="en-GB" w:eastAsia="en-US"/>
        </w:rPr>
        <w:t xml:space="preserve">linear </w:t>
      </w:r>
      <w:r w:rsidR="002538FF">
        <w:rPr>
          <w:lang w:val="en-GB" w:eastAsia="en-US"/>
        </w:rPr>
        <w:t>polariz</w:t>
      </w:r>
      <w:r w:rsidR="00F57AD7" w:rsidRPr="001A2FA2">
        <w:rPr>
          <w:lang w:val="en-GB" w:eastAsia="en-US"/>
        </w:rPr>
        <w:t>ation</w:t>
      </w:r>
      <w:r w:rsidR="00AD4A01" w:rsidRPr="001A2FA2">
        <w:rPr>
          <w:lang w:val="en-GB" w:eastAsia="en-US"/>
        </w:rPr>
        <w:t>s</w:t>
      </w:r>
      <w:r w:rsidR="00173D5B" w:rsidRPr="001A2FA2">
        <w:rPr>
          <w:lang w:val="en-GB" w:eastAsia="en-US"/>
        </w:rPr>
        <w:t>, namely θ- and φ-polari</w:t>
      </w:r>
      <w:r w:rsidR="002538FF">
        <w:rPr>
          <w:lang w:val="en-GB" w:eastAsia="en-US"/>
        </w:rPr>
        <w:t>z</w:t>
      </w:r>
      <w:r w:rsidR="00173D5B" w:rsidRPr="001A2FA2">
        <w:rPr>
          <w:lang w:val="en-GB" w:eastAsia="en-US"/>
        </w:rPr>
        <w:t>ation</w:t>
      </w:r>
      <w:r w:rsidRPr="001A2FA2">
        <w:rPr>
          <w:lang w:val="en-GB" w:eastAsia="en-US"/>
        </w:rPr>
        <w:t xml:space="preserve"> (</w:t>
      </w:r>
      <w:r w:rsidR="007E37AB" w:rsidRPr="001A2FA2">
        <w:rPr>
          <w:lang w:val="en-GB" w:eastAsia="en-US"/>
        </w:rPr>
        <w:t>according to [</w:t>
      </w:r>
      <w:r w:rsidR="004C5D7D">
        <w:rPr>
          <w:lang w:val="en-GB" w:eastAsia="en-US"/>
        </w:rPr>
        <w:t>1</w:t>
      </w:r>
      <w:r w:rsidR="007E37AB" w:rsidRPr="001A2FA2">
        <w:rPr>
          <w:lang w:val="en-GB" w:eastAsia="en-US"/>
        </w:rPr>
        <w:t>] and [</w:t>
      </w:r>
      <w:r w:rsidR="004C5D7D">
        <w:rPr>
          <w:lang w:val="en-GB" w:eastAsia="en-US"/>
        </w:rPr>
        <w:t>2</w:t>
      </w:r>
      <w:r w:rsidR="007E37AB" w:rsidRPr="001A2FA2">
        <w:rPr>
          <w:lang w:val="en-GB" w:eastAsia="en-US"/>
        </w:rPr>
        <w:t>]</w:t>
      </w:r>
      <w:r w:rsidRPr="001A2FA2">
        <w:rPr>
          <w:lang w:val="en-GB" w:eastAsia="en-US"/>
        </w:rPr>
        <w:t>)</w:t>
      </w:r>
      <w:r w:rsidR="00173D5B" w:rsidRPr="001A2FA2">
        <w:rPr>
          <w:lang w:val="en-GB" w:eastAsia="en-US"/>
        </w:rPr>
        <w:t>.</w:t>
      </w:r>
      <w:r w:rsidR="00F57AD7" w:rsidRPr="001A2FA2">
        <w:rPr>
          <w:lang w:val="en-GB" w:eastAsia="en-US"/>
        </w:rPr>
        <w:t xml:space="preserve"> NR FR2 testing will require many additional OTA measurements </w:t>
      </w:r>
      <w:r w:rsidR="004C5D7D">
        <w:rPr>
          <w:lang w:val="en-GB" w:eastAsia="en-US"/>
        </w:rPr>
        <w:t xml:space="preserve">such as EVM </w:t>
      </w:r>
      <w:r w:rsidR="00F57AD7" w:rsidRPr="001A2FA2">
        <w:rPr>
          <w:lang w:val="en-GB" w:eastAsia="en-US"/>
        </w:rPr>
        <w:t xml:space="preserve">that have </w:t>
      </w:r>
      <w:r w:rsidR="00173D5B" w:rsidRPr="001A2FA2">
        <w:rPr>
          <w:lang w:val="en-GB" w:eastAsia="en-US"/>
        </w:rPr>
        <w:t>traditionally</w:t>
      </w:r>
      <w:r w:rsidR="00F57AD7" w:rsidRPr="001A2FA2">
        <w:rPr>
          <w:lang w:val="en-GB" w:eastAsia="en-US"/>
        </w:rPr>
        <w:t xml:space="preserve"> been performed conducted.</w:t>
      </w:r>
    </w:p>
    <w:p w14:paraId="3131BF61" w14:textId="0359A520" w:rsidR="0077088A" w:rsidRPr="001A2FA2" w:rsidRDefault="002538FF" w:rsidP="007E37AB">
      <w:pPr>
        <w:jc w:val="both"/>
        <w:rPr>
          <w:lang w:val="en-GB" w:eastAsia="en-US"/>
        </w:rPr>
      </w:pPr>
      <w:r>
        <w:rPr>
          <w:lang w:val="en-GB" w:eastAsia="en-US"/>
        </w:rPr>
        <w:t>Therefore</w:t>
      </w:r>
      <w:r w:rsidR="00173D5B" w:rsidRPr="001A2FA2">
        <w:rPr>
          <w:lang w:val="en-GB" w:eastAsia="en-US"/>
        </w:rPr>
        <w:t xml:space="preserve">, there is a need to specify an appropriate </w:t>
      </w:r>
      <w:r w:rsidR="00284CF4">
        <w:rPr>
          <w:lang w:val="en-GB" w:eastAsia="en-US"/>
        </w:rPr>
        <w:t>approach</w:t>
      </w:r>
      <w:r w:rsidR="00173D5B" w:rsidRPr="001A2FA2">
        <w:rPr>
          <w:lang w:val="en-GB" w:eastAsia="en-US"/>
        </w:rPr>
        <w:t xml:space="preserve"> dealing with OTA mea</w:t>
      </w:r>
      <w:r>
        <w:rPr>
          <w:lang w:val="en-GB" w:eastAsia="en-US"/>
        </w:rPr>
        <w:t>surement samples of both polariz</w:t>
      </w:r>
      <w:r w:rsidR="00173D5B" w:rsidRPr="001A2FA2">
        <w:rPr>
          <w:lang w:val="en-GB" w:eastAsia="en-US"/>
        </w:rPr>
        <w:t xml:space="preserve">ations. </w:t>
      </w:r>
      <w:r w:rsidR="0073176F">
        <w:rPr>
          <w:lang w:val="en-GB" w:eastAsia="en-US"/>
        </w:rPr>
        <w:t>A previous contribution outlined potential options for EVM measurements</w:t>
      </w:r>
      <w:r w:rsidR="000A345C">
        <w:rPr>
          <w:lang w:val="en-GB" w:eastAsia="en-US"/>
        </w:rPr>
        <w:t xml:space="preserve"> </w:t>
      </w:r>
      <w:r w:rsidR="000A345C">
        <w:rPr>
          <w:lang w:val="en-GB" w:eastAsia="en-US"/>
        </w:rPr>
        <w:fldChar w:fldCharType="begin"/>
      </w:r>
      <w:r w:rsidR="000A345C">
        <w:rPr>
          <w:lang w:val="en-GB" w:eastAsia="en-US"/>
        </w:rPr>
        <w:instrText xml:space="preserve"> REF _Ref510455821 \r \h </w:instrText>
      </w:r>
      <w:r w:rsidR="000A345C">
        <w:rPr>
          <w:lang w:val="en-GB" w:eastAsia="en-US"/>
        </w:rPr>
      </w:r>
      <w:r w:rsidR="000A345C">
        <w:rPr>
          <w:lang w:val="en-GB" w:eastAsia="en-US"/>
        </w:rPr>
        <w:fldChar w:fldCharType="separate"/>
      </w:r>
      <w:r w:rsidR="000A345C">
        <w:rPr>
          <w:lang w:val="en-GB" w:eastAsia="en-US"/>
        </w:rPr>
        <w:t>[3]</w:t>
      </w:r>
      <w:r w:rsidR="000A345C">
        <w:rPr>
          <w:lang w:val="en-GB" w:eastAsia="en-US"/>
        </w:rPr>
        <w:fldChar w:fldCharType="end"/>
      </w:r>
      <w:r w:rsidR="0073176F">
        <w:rPr>
          <w:lang w:val="en-GB" w:eastAsia="en-US"/>
        </w:rPr>
        <w:t>; as no clear guidance was provided</w:t>
      </w:r>
      <w:r w:rsidR="000A345C">
        <w:rPr>
          <w:lang w:val="en-GB" w:eastAsia="en-US"/>
        </w:rPr>
        <w:t xml:space="preserve">, this contribution falls back to the simplest and least time consuming approach. </w:t>
      </w:r>
      <w:bookmarkStart w:id="1" w:name="OLE_LINK10"/>
      <w:bookmarkStart w:id="2" w:name="OLE_LINK11"/>
    </w:p>
    <w:p w14:paraId="59D92B3E" w14:textId="35E95BEE" w:rsidR="00FC45FA" w:rsidRPr="001A2FA2" w:rsidRDefault="002A659B" w:rsidP="00FC45FA">
      <w:pPr>
        <w:pStyle w:val="Heading1"/>
        <w:rPr>
          <w:rFonts w:cs="Arial"/>
        </w:rPr>
      </w:pPr>
      <w:r w:rsidRPr="001A2FA2">
        <w:rPr>
          <w:rFonts w:cs="Arial"/>
        </w:rPr>
        <w:t>Discussion</w:t>
      </w:r>
    </w:p>
    <w:p w14:paraId="31EFCBA6" w14:textId="393666C1" w:rsidR="00B160F8" w:rsidRDefault="006A508A" w:rsidP="00A74574">
      <w:pPr>
        <w:jc w:val="both"/>
        <w:rPr>
          <w:lang w:val="en-GB" w:eastAsia="en-US"/>
        </w:rPr>
      </w:pPr>
      <w:r>
        <w:rPr>
          <w:lang w:val="en-GB" w:eastAsia="en-US"/>
        </w:rPr>
        <w:t>A</w:t>
      </w:r>
      <w:r w:rsidR="00CA50D1" w:rsidRPr="001A2FA2">
        <w:rPr>
          <w:lang w:val="en-GB" w:eastAsia="en-US"/>
        </w:rPr>
        <w:t>ccording to [</w:t>
      </w:r>
      <w:r w:rsidR="004C5D7D">
        <w:rPr>
          <w:lang w:val="en-GB" w:eastAsia="en-US"/>
        </w:rPr>
        <w:t>1</w:t>
      </w:r>
      <w:r w:rsidR="00CA50D1" w:rsidRPr="001A2FA2">
        <w:rPr>
          <w:lang w:val="en-GB" w:eastAsia="en-US"/>
        </w:rPr>
        <w:t>] and [</w:t>
      </w:r>
      <w:r w:rsidR="004C5D7D">
        <w:rPr>
          <w:lang w:val="en-GB" w:eastAsia="en-US"/>
        </w:rPr>
        <w:t>2</w:t>
      </w:r>
      <w:r w:rsidR="00CA50D1" w:rsidRPr="001A2FA2">
        <w:rPr>
          <w:lang w:val="en-GB" w:eastAsia="en-US"/>
        </w:rPr>
        <w:t>]</w:t>
      </w:r>
      <w:r w:rsidR="00C2302C" w:rsidRPr="001A2FA2">
        <w:rPr>
          <w:lang w:val="en-GB" w:eastAsia="en-US"/>
        </w:rPr>
        <w:t>, OTA transmitter measurements consider two</w:t>
      </w:r>
      <w:r w:rsidR="002538FF">
        <w:rPr>
          <w:lang w:val="en-GB" w:eastAsia="en-US"/>
        </w:rPr>
        <w:t xml:space="preserve"> orthogonal </w:t>
      </w:r>
      <w:r w:rsidR="002538FF" w:rsidRPr="002538FF">
        <w:rPr>
          <w:lang w:val="en-GB" w:eastAsia="en-US"/>
        </w:rPr>
        <w:t xml:space="preserve">polarization </w:t>
      </w:r>
      <w:r w:rsidR="00CA50D1" w:rsidRPr="001A2FA2">
        <w:rPr>
          <w:lang w:val="en-GB" w:eastAsia="en-US"/>
        </w:rPr>
        <w:t>planes</w:t>
      </w:r>
      <w:r w:rsidR="00C2302C" w:rsidRPr="001A2FA2">
        <w:rPr>
          <w:lang w:val="en-GB" w:eastAsia="en-US"/>
        </w:rPr>
        <w:t>. Consequently, to evaluate the EVM of the transmitter under test, there are two signals to be conside</w:t>
      </w:r>
      <w:r w:rsidR="002538FF">
        <w:rPr>
          <w:lang w:val="en-GB" w:eastAsia="en-US"/>
        </w:rPr>
        <w:t>red, namely the θ- and φ-</w:t>
      </w:r>
      <w:r w:rsidR="002538FF" w:rsidRPr="002538FF">
        <w:rPr>
          <w:lang w:val="en-GB" w:eastAsia="en-US"/>
        </w:rPr>
        <w:t>polariz</w:t>
      </w:r>
      <w:r w:rsidR="00F52063">
        <w:rPr>
          <w:lang w:val="en-GB" w:eastAsia="en-US"/>
        </w:rPr>
        <w:t>ed</w:t>
      </w:r>
      <w:r w:rsidR="00C76DA9" w:rsidRPr="001A2FA2">
        <w:rPr>
          <w:lang w:val="en-GB" w:eastAsia="en-US"/>
        </w:rPr>
        <w:t xml:space="preserve"> signals</w:t>
      </w:r>
      <w:r w:rsidR="00B160F8">
        <w:rPr>
          <w:lang w:val="en-GB" w:eastAsia="en-US"/>
        </w:rPr>
        <w:t xml:space="preserve"> which are depicted in Figure 1b</w:t>
      </w:r>
      <w:r w:rsidR="00C2302C" w:rsidRPr="001A2FA2">
        <w:rPr>
          <w:lang w:val="en-GB" w:eastAsia="en-US"/>
        </w:rPr>
        <w:t>.</w:t>
      </w:r>
      <w:r w:rsidR="004C216D" w:rsidRPr="001A2FA2">
        <w:rPr>
          <w:lang w:val="en-GB" w:eastAsia="en-US"/>
        </w:rPr>
        <w:t xml:space="preserve"> Due to the black box approach, we </w:t>
      </w:r>
      <w:r w:rsidR="00C76DA9" w:rsidRPr="001A2FA2">
        <w:rPr>
          <w:lang w:val="en-GB" w:eastAsia="en-US"/>
        </w:rPr>
        <w:t xml:space="preserve">have to </w:t>
      </w:r>
      <w:r w:rsidR="004C216D" w:rsidRPr="001A2FA2">
        <w:rPr>
          <w:lang w:val="en-GB" w:eastAsia="en-US"/>
        </w:rPr>
        <w:t>assum</w:t>
      </w:r>
      <w:r w:rsidR="00C76DA9" w:rsidRPr="001A2FA2">
        <w:rPr>
          <w:lang w:val="en-GB" w:eastAsia="en-US"/>
        </w:rPr>
        <w:t>e</w:t>
      </w:r>
      <w:r w:rsidR="004C216D" w:rsidRPr="001A2FA2">
        <w:rPr>
          <w:lang w:val="en-GB" w:eastAsia="en-US"/>
        </w:rPr>
        <w:t xml:space="preserve"> a random polarization plane of the transmitter under test with respect to the θ- and φ-polarization plane of the </w:t>
      </w:r>
      <w:r w:rsidR="004C5D7D">
        <w:rPr>
          <w:lang w:val="en-GB" w:eastAsia="en-US"/>
        </w:rPr>
        <w:t xml:space="preserve">dual-polarized </w:t>
      </w:r>
      <w:r w:rsidR="004C216D" w:rsidRPr="001A2FA2">
        <w:rPr>
          <w:lang w:val="en-GB" w:eastAsia="en-US"/>
        </w:rPr>
        <w:t xml:space="preserve">measurement antenna. </w:t>
      </w:r>
      <w:r w:rsidR="00B160F8">
        <w:rPr>
          <w:lang w:val="en-GB" w:eastAsia="en-US"/>
        </w:rPr>
        <w:t>Figure 1</w:t>
      </w:r>
      <w:r w:rsidR="00F52063">
        <w:rPr>
          <w:lang w:val="en-GB" w:eastAsia="en-US"/>
        </w:rPr>
        <w:t>a</w:t>
      </w:r>
      <w:r w:rsidR="00B160F8">
        <w:rPr>
          <w:lang w:val="en-GB" w:eastAsia="en-US"/>
        </w:rPr>
        <w:t xml:space="preserve"> shows some </w:t>
      </w:r>
      <w:r w:rsidR="00876B5F">
        <w:rPr>
          <w:lang w:val="en-GB" w:eastAsia="en-US"/>
        </w:rPr>
        <w:t>exemplary</w:t>
      </w:r>
      <w:r w:rsidR="00B160F8">
        <w:rPr>
          <w:lang w:val="en-GB" w:eastAsia="en-US"/>
        </w:rPr>
        <w:t xml:space="preserve"> </w:t>
      </w:r>
      <w:r w:rsidR="002538FF" w:rsidRPr="002538FF">
        <w:rPr>
          <w:lang w:val="en-GB" w:eastAsia="en-US"/>
        </w:rPr>
        <w:t>polarization</w:t>
      </w:r>
      <w:r w:rsidR="002538FF">
        <w:rPr>
          <w:lang w:val="en-GB" w:eastAsia="en-US"/>
        </w:rPr>
        <w:t xml:space="preserve">s </w:t>
      </w:r>
      <w:r w:rsidR="00B160F8">
        <w:rPr>
          <w:lang w:val="en-GB" w:eastAsia="en-US"/>
        </w:rPr>
        <w:t>of the transmitter under test</w:t>
      </w:r>
      <w:r w:rsidR="00876B5F">
        <w:rPr>
          <w:lang w:val="en-GB" w:eastAsia="en-US"/>
        </w:rPr>
        <w:t xml:space="preserve"> and the two orthogonal </w:t>
      </w:r>
      <w:r w:rsidR="002538FF" w:rsidRPr="002538FF">
        <w:rPr>
          <w:lang w:val="en-GB" w:eastAsia="en-US"/>
        </w:rPr>
        <w:t>polarization</w:t>
      </w:r>
      <w:r w:rsidR="002538FF">
        <w:rPr>
          <w:lang w:val="en-GB" w:eastAsia="en-US"/>
        </w:rPr>
        <w:t xml:space="preserve">s </w:t>
      </w:r>
      <w:r w:rsidR="00876B5F">
        <w:rPr>
          <w:lang w:val="en-GB" w:eastAsia="en-US"/>
        </w:rPr>
        <w:t>of the measurement antenna</w:t>
      </w:r>
      <w:r w:rsidR="00B160F8">
        <w:rPr>
          <w:lang w:val="en-GB" w:eastAsia="en-US"/>
        </w:rPr>
        <w:t xml:space="preserve">. </w:t>
      </w:r>
      <w:r w:rsidR="00876B5F">
        <w:rPr>
          <w:lang w:val="en-GB" w:eastAsia="en-US"/>
        </w:rPr>
        <w:t xml:space="preserve">In this </w:t>
      </w:r>
      <w:r w:rsidR="002538FF">
        <w:rPr>
          <w:lang w:val="en-GB" w:eastAsia="en-US"/>
        </w:rPr>
        <w:t>example,</w:t>
      </w:r>
      <w:r w:rsidR="00876B5F">
        <w:rPr>
          <w:lang w:val="en-GB" w:eastAsia="en-US"/>
        </w:rPr>
        <w:t xml:space="preserve"> transmitter </w:t>
      </w:r>
      <w:r w:rsidR="002538FF" w:rsidRPr="002538FF">
        <w:rPr>
          <w:lang w:val="en-GB" w:eastAsia="en-US"/>
        </w:rPr>
        <w:t>polarization</w:t>
      </w:r>
      <w:r w:rsidR="00C02267">
        <w:rPr>
          <w:lang w:val="en-GB" w:eastAsia="en-US"/>
        </w:rPr>
        <w:t xml:space="preserve"> configuration</w:t>
      </w:r>
      <w:r w:rsidR="002538FF" w:rsidRPr="002538FF">
        <w:rPr>
          <w:lang w:val="en-GB" w:eastAsia="en-US"/>
        </w:rPr>
        <w:t xml:space="preserve"> </w:t>
      </w:r>
      <w:r w:rsidR="00876B5F" w:rsidRPr="00876B5F">
        <w:rPr>
          <w:lang w:val="en-GB" w:eastAsia="en-US"/>
        </w:rPr>
        <w:t>1</w:t>
      </w:r>
      <w:r w:rsidR="00D3751C">
        <w:rPr>
          <w:lang w:val="en-GB" w:eastAsia="en-US"/>
        </w:rPr>
        <w:t xml:space="preserve"> and</w:t>
      </w:r>
      <w:r w:rsidR="00876B5F" w:rsidRPr="00876B5F">
        <w:rPr>
          <w:lang w:val="en-GB" w:eastAsia="en-US"/>
        </w:rPr>
        <w:t xml:space="preserve"> 3</w:t>
      </w:r>
      <w:r w:rsidR="00876B5F">
        <w:rPr>
          <w:lang w:val="en-GB" w:eastAsia="en-US"/>
        </w:rPr>
        <w:t xml:space="preserve"> will result in a perfect alignment </w:t>
      </w:r>
      <w:r w:rsidR="00C02267">
        <w:rPr>
          <w:lang w:val="en-GB" w:eastAsia="en-US"/>
        </w:rPr>
        <w:t xml:space="preserve">with the </w:t>
      </w:r>
      <w:r w:rsidR="00B0507A">
        <w:rPr>
          <w:lang w:val="en-GB" w:eastAsia="en-US"/>
        </w:rPr>
        <w:t>θ- and φ-</w:t>
      </w:r>
      <w:r w:rsidR="00B0507A" w:rsidRPr="002538FF">
        <w:rPr>
          <w:lang w:val="en-GB" w:eastAsia="en-US"/>
        </w:rPr>
        <w:t>polariz</w:t>
      </w:r>
      <w:r w:rsidR="00B0507A">
        <w:rPr>
          <w:lang w:val="en-GB" w:eastAsia="en-US"/>
        </w:rPr>
        <w:t>ed</w:t>
      </w:r>
      <w:r w:rsidR="00B0507A" w:rsidRPr="001A2FA2">
        <w:rPr>
          <w:lang w:val="en-GB" w:eastAsia="en-US"/>
        </w:rPr>
        <w:t xml:space="preserve"> </w:t>
      </w:r>
      <w:r w:rsidR="00B0507A">
        <w:rPr>
          <w:lang w:val="en-GB" w:eastAsia="en-US"/>
        </w:rPr>
        <w:t xml:space="preserve">components of </w:t>
      </w:r>
      <w:r w:rsidR="00CF612B">
        <w:rPr>
          <w:lang w:val="en-GB" w:eastAsia="en-US"/>
        </w:rPr>
        <w:t xml:space="preserve">the </w:t>
      </w:r>
      <w:r w:rsidR="00876B5F">
        <w:rPr>
          <w:lang w:val="en-GB" w:eastAsia="en-US"/>
        </w:rPr>
        <w:t>measurement antenna.</w:t>
      </w:r>
      <w:r w:rsidR="00B160F8">
        <w:rPr>
          <w:lang w:val="en-GB" w:eastAsia="en-US"/>
        </w:rPr>
        <w:t xml:space="preserve"> </w:t>
      </w:r>
      <w:r w:rsidR="000D5648" w:rsidRPr="001A2FA2">
        <w:rPr>
          <w:lang w:val="en-GB" w:eastAsia="en-US"/>
        </w:rPr>
        <w:t xml:space="preserve">Thus, </w:t>
      </w:r>
      <w:r w:rsidR="00876B5F">
        <w:rPr>
          <w:lang w:val="en-GB" w:eastAsia="en-US"/>
        </w:rPr>
        <w:t xml:space="preserve">each </w:t>
      </w:r>
      <w:r w:rsidR="00B0507A">
        <w:rPr>
          <w:lang w:val="en-GB" w:eastAsia="en-US"/>
        </w:rPr>
        <w:t xml:space="preserve">polarized component </w:t>
      </w:r>
      <w:r w:rsidR="00876B5F">
        <w:rPr>
          <w:lang w:val="en-GB" w:eastAsia="en-US"/>
        </w:rPr>
        <w:t>of the measurement antenna</w:t>
      </w:r>
      <w:r w:rsidR="000D5648" w:rsidRPr="001A2FA2">
        <w:rPr>
          <w:lang w:val="en-GB" w:eastAsia="en-US"/>
        </w:rPr>
        <w:t xml:space="preserve"> </w:t>
      </w:r>
      <w:r w:rsidR="00876B5F">
        <w:rPr>
          <w:lang w:val="en-GB" w:eastAsia="en-US"/>
        </w:rPr>
        <w:t>will</w:t>
      </w:r>
      <w:r w:rsidR="001B4076">
        <w:rPr>
          <w:lang w:val="en-GB" w:eastAsia="en-US"/>
        </w:rPr>
        <w:t xml:space="preserve"> </w:t>
      </w:r>
      <w:r w:rsidR="000D5648" w:rsidRPr="001A2FA2">
        <w:rPr>
          <w:lang w:val="en-GB" w:eastAsia="en-US"/>
        </w:rPr>
        <w:t>provide the transmitter signal under test with different power level</w:t>
      </w:r>
      <w:r w:rsidR="00996C5A" w:rsidRPr="001A2FA2">
        <w:rPr>
          <w:lang w:val="en-GB" w:eastAsia="en-US"/>
        </w:rPr>
        <w:t xml:space="preserve">s </w:t>
      </w:r>
      <w:r w:rsidR="00F9011D">
        <w:rPr>
          <w:lang w:val="en-GB" w:eastAsia="en-US"/>
        </w:rPr>
        <w:t>to the measurement receiver. I</w:t>
      </w:r>
      <w:r w:rsidR="00876B5F">
        <w:rPr>
          <w:lang w:val="en-GB" w:eastAsia="en-US"/>
        </w:rPr>
        <w:t>n case of weak signals</w:t>
      </w:r>
      <w:r w:rsidR="00F9011D">
        <w:rPr>
          <w:lang w:val="en-GB" w:eastAsia="en-US"/>
        </w:rPr>
        <w:t xml:space="preserve">, this will </w:t>
      </w:r>
      <w:r w:rsidR="004C5D7D">
        <w:rPr>
          <w:lang w:val="en-GB" w:eastAsia="en-US"/>
        </w:rPr>
        <w:t xml:space="preserve">additionally </w:t>
      </w:r>
      <w:r w:rsidR="00F9011D">
        <w:rPr>
          <w:lang w:val="en-GB" w:eastAsia="en-US"/>
        </w:rPr>
        <w:t>result in</w:t>
      </w:r>
      <w:r w:rsidR="00876B5F">
        <w:rPr>
          <w:lang w:val="en-GB" w:eastAsia="en-US"/>
        </w:rPr>
        <w:t xml:space="preserve"> </w:t>
      </w:r>
      <w:r w:rsidR="00996C5A" w:rsidRPr="001A2FA2">
        <w:rPr>
          <w:lang w:val="en-GB" w:eastAsia="en-US"/>
        </w:rPr>
        <w:t>different EVM values</w:t>
      </w:r>
      <w:r w:rsidR="00423A0F">
        <w:rPr>
          <w:lang w:val="en-GB" w:eastAsia="en-US"/>
        </w:rPr>
        <w:t xml:space="preserve">. </w:t>
      </w:r>
      <w:r w:rsidR="00876B5F">
        <w:rPr>
          <w:lang w:val="en-GB" w:eastAsia="en-US"/>
        </w:rPr>
        <w:t>Transmitter polarization</w:t>
      </w:r>
      <w:r w:rsidR="00B0507A">
        <w:rPr>
          <w:lang w:val="en-GB" w:eastAsia="en-US"/>
        </w:rPr>
        <w:t xml:space="preserve"> configuration</w:t>
      </w:r>
      <w:r w:rsidR="00D3751C">
        <w:rPr>
          <w:lang w:val="en-GB" w:eastAsia="en-US"/>
        </w:rPr>
        <w:t xml:space="preserve"> 2 and</w:t>
      </w:r>
      <w:r w:rsidR="00F9011D">
        <w:rPr>
          <w:lang w:val="en-GB" w:eastAsia="en-US"/>
        </w:rPr>
        <w:t xml:space="preserve"> 4</w:t>
      </w:r>
      <w:r w:rsidR="00D3751C">
        <w:rPr>
          <w:lang w:val="en-GB" w:eastAsia="en-US"/>
        </w:rPr>
        <w:t xml:space="preserve"> </w:t>
      </w:r>
      <w:r w:rsidR="00F9011D">
        <w:rPr>
          <w:lang w:val="en-GB" w:eastAsia="en-US"/>
        </w:rPr>
        <w:t>of Figure 1</w:t>
      </w:r>
      <w:r w:rsidR="004C5D7D">
        <w:rPr>
          <w:lang w:val="en-GB" w:eastAsia="en-US"/>
        </w:rPr>
        <w:t>b</w:t>
      </w:r>
      <w:r w:rsidR="00F9011D">
        <w:rPr>
          <w:lang w:val="en-GB" w:eastAsia="en-US"/>
        </w:rPr>
        <w:t xml:space="preserve"> will result in </w:t>
      </w:r>
      <w:r w:rsidR="00423A0F">
        <w:rPr>
          <w:lang w:val="en-GB" w:eastAsia="en-US"/>
        </w:rPr>
        <w:t>theoretically identical</w:t>
      </w:r>
      <w:r w:rsidR="00F9011D">
        <w:rPr>
          <w:lang w:val="en-GB" w:eastAsia="en-US"/>
        </w:rPr>
        <w:t xml:space="preserve"> power levels </w:t>
      </w:r>
      <w:r w:rsidR="00B0507A">
        <w:rPr>
          <w:lang w:val="en-GB" w:eastAsia="en-US"/>
        </w:rPr>
        <w:t xml:space="preserve">to </w:t>
      </w:r>
      <w:r w:rsidR="00F9011D">
        <w:rPr>
          <w:lang w:val="en-GB" w:eastAsia="en-US"/>
        </w:rPr>
        <w:t>each polariz</w:t>
      </w:r>
      <w:r w:rsidR="00B0507A">
        <w:rPr>
          <w:lang w:val="en-GB" w:eastAsia="en-US"/>
        </w:rPr>
        <w:t>ed component</w:t>
      </w:r>
      <w:r w:rsidR="00F9011D">
        <w:rPr>
          <w:lang w:val="en-GB" w:eastAsia="en-US"/>
        </w:rPr>
        <w:t xml:space="preserve"> of the measurement antenna</w:t>
      </w:r>
      <w:r w:rsidR="004C5D7D">
        <w:rPr>
          <w:lang w:val="en-GB" w:eastAsia="en-US"/>
        </w:rPr>
        <w:t>, since both of the two polarizations of the measurement antenna are always 45 degree off</w:t>
      </w:r>
      <w:r w:rsidR="00F9011D">
        <w:rPr>
          <w:lang w:val="en-GB" w:eastAsia="en-US"/>
        </w:rPr>
        <w:t xml:space="preserve">. </w:t>
      </w:r>
      <w:r w:rsidR="004C5D7D">
        <w:rPr>
          <w:lang w:val="en-GB" w:eastAsia="en-US"/>
        </w:rPr>
        <w:t>Therefore</w:t>
      </w:r>
      <w:r w:rsidR="00F9011D">
        <w:rPr>
          <w:lang w:val="en-GB" w:eastAsia="en-US"/>
        </w:rPr>
        <w:t xml:space="preserve">, the power </w:t>
      </w:r>
      <w:r w:rsidR="004C5D7D">
        <w:rPr>
          <w:lang w:val="en-GB" w:eastAsia="en-US"/>
        </w:rPr>
        <w:t xml:space="preserve">level at the measurement receiver </w:t>
      </w:r>
      <w:r w:rsidR="00F9011D">
        <w:rPr>
          <w:lang w:val="en-GB" w:eastAsia="en-US"/>
        </w:rPr>
        <w:t xml:space="preserve">will </w:t>
      </w:r>
      <w:r w:rsidR="004C5D7D">
        <w:rPr>
          <w:lang w:val="en-GB" w:eastAsia="en-US"/>
        </w:rPr>
        <w:t xml:space="preserve">also </w:t>
      </w:r>
      <w:r w:rsidR="00F9011D">
        <w:rPr>
          <w:lang w:val="en-GB" w:eastAsia="en-US"/>
        </w:rPr>
        <w:t>be 3 dB lower compared to the power</w:t>
      </w:r>
      <w:r w:rsidR="004C5D7D">
        <w:rPr>
          <w:lang w:val="en-GB" w:eastAsia="en-US"/>
        </w:rPr>
        <w:t xml:space="preserve"> level</w:t>
      </w:r>
      <w:r w:rsidR="00F9011D">
        <w:rPr>
          <w:lang w:val="en-GB" w:eastAsia="en-US"/>
        </w:rPr>
        <w:t xml:space="preserve"> in case of perfect polarization alignment</w:t>
      </w:r>
      <w:r w:rsidR="004C5D7D">
        <w:rPr>
          <w:lang w:val="en-GB" w:eastAsia="en-US"/>
        </w:rPr>
        <w:t xml:space="preserve"> (polarization </w:t>
      </w:r>
      <w:r w:rsidR="00B0507A">
        <w:rPr>
          <w:lang w:val="en-GB" w:eastAsia="en-US"/>
        </w:rPr>
        <w:t xml:space="preserve">configuration </w:t>
      </w:r>
      <w:r w:rsidR="004C5D7D" w:rsidRPr="00876B5F">
        <w:rPr>
          <w:lang w:val="en-GB" w:eastAsia="en-US"/>
        </w:rPr>
        <w:t>1</w:t>
      </w:r>
      <w:r w:rsidR="00D3751C">
        <w:rPr>
          <w:lang w:val="en-GB" w:eastAsia="en-US"/>
        </w:rPr>
        <w:t xml:space="preserve"> and </w:t>
      </w:r>
      <w:r w:rsidR="004C5D7D" w:rsidRPr="00876B5F">
        <w:rPr>
          <w:lang w:val="en-GB" w:eastAsia="en-US"/>
        </w:rPr>
        <w:t>3</w:t>
      </w:r>
      <w:r w:rsidR="00D3751C">
        <w:rPr>
          <w:lang w:val="en-GB" w:eastAsia="en-US"/>
        </w:rPr>
        <w:t>)</w:t>
      </w:r>
      <w:r w:rsidR="00F9011D">
        <w:rPr>
          <w:lang w:val="en-GB" w:eastAsia="en-US"/>
        </w:rPr>
        <w:t>.</w:t>
      </w:r>
    </w:p>
    <w:p w14:paraId="4DB6FDF5" w14:textId="77777777" w:rsidR="00B160F8" w:rsidRPr="001A2FA2" w:rsidRDefault="00B160F8" w:rsidP="00B160F8">
      <w:pPr>
        <w:ind w:left="360"/>
        <w:jc w:val="both"/>
        <w:rPr>
          <w:lang w:val="en-GB"/>
        </w:rPr>
      </w:pPr>
      <w:r w:rsidRPr="001A2FA2">
        <w:rPr>
          <w:noProof/>
          <w:lang w:eastAsia="en-US"/>
        </w:rPr>
        <w:lastRenderedPageBreak/>
        <mc:AlternateContent>
          <mc:Choice Requires="wpc">
            <w:drawing>
              <wp:inline distT="0" distB="0" distL="0" distR="0" wp14:anchorId="2DCA2E54" wp14:editId="4C0E417D">
                <wp:extent cx="5184113" cy="1993900"/>
                <wp:effectExtent l="0" t="0" r="0" b="635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Oval 3"/>
                        <wps:cNvSpPr/>
                        <wps:spPr>
                          <a:xfrm>
                            <a:off x="3214977" y="169891"/>
                            <a:ext cx="1800000" cy="1800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Oval 4"/>
                        <wps:cNvSpPr/>
                        <wps:spPr>
                          <a:xfrm>
                            <a:off x="695175" y="141770"/>
                            <a:ext cx="1800000" cy="18000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Straight Connector 5"/>
                        <wps:cNvCnPr>
                          <a:stCxn id="3" idx="0"/>
                          <a:endCxn id="3" idx="4"/>
                        </wps:cNvCnPr>
                        <wps:spPr>
                          <a:xfrm>
                            <a:off x="4114977" y="169891"/>
                            <a:ext cx="0" cy="1800000"/>
                          </a:xfrm>
                          <a:prstGeom prst="line">
                            <a:avLst/>
                          </a:prstGeom>
                          <a:ln w="38100"/>
                        </wps:spPr>
                        <wps:style>
                          <a:lnRef idx="1">
                            <a:schemeClr val="dk1"/>
                          </a:lnRef>
                          <a:fillRef idx="0">
                            <a:schemeClr val="dk1"/>
                          </a:fillRef>
                          <a:effectRef idx="0">
                            <a:schemeClr val="dk1"/>
                          </a:effectRef>
                          <a:fontRef idx="minor">
                            <a:schemeClr val="tx1"/>
                          </a:fontRef>
                        </wps:style>
                        <wps:bodyPr/>
                      </wps:wsp>
                      <wps:wsp>
                        <wps:cNvPr id="6" name="Straight Connector 6"/>
                        <wps:cNvCnPr>
                          <a:stCxn id="3" idx="2"/>
                          <a:endCxn id="3" idx="6"/>
                        </wps:cNvCnPr>
                        <wps:spPr>
                          <a:xfrm>
                            <a:off x="3214977" y="1069891"/>
                            <a:ext cx="1800000" cy="0"/>
                          </a:xfrm>
                          <a:prstGeom prst="line">
                            <a:avLst/>
                          </a:prstGeom>
                          <a:ln w="38100"/>
                        </wps:spPr>
                        <wps:style>
                          <a:lnRef idx="1">
                            <a:schemeClr val="dk1"/>
                          </a:lnRef>
                          <a:fillRef idx="0">
                            <a:schemeClr val="dk1"/>
                          </a:fillRef>
                          <a:effectRef idx="0">
                            <a:schemeClr val="dk1"/>
                          </a:effectRef>
                          <a:fontRef idx="minor">
                            <a:schemeClr val="tx1"/>
                          </a:fontRef>
                        </wps:style>
                        <wps:bodyPr/>
                      </wps:wsp>
                      <wps:wsp>
                        <wps:cNvPr id="7" name="Straight Connector 7"/>
                        <wps:cNvCnPr>
                          <a:stCxn id="4" idx="2"/>
                          <a:endCxn id="4" idx="6"/>
                        </wps:cNvCnPr>
                        <wps:spPr>
                          <a:xfrm>
                            <a:off x="695175" y="1041770"/>
                            <a:ext cx="1800000" cy="0"/>
                          </a:xfrm>
                          <a:prstGeom prst="line">
                            <a:avLst/>
                          </a:prstGeom>
                          <a:ln w="38100"/>
                        </wps:spPr>
                        <wps:style>
                          <a:lnRef idx="1">
                            <a:schemeClr val="dk1"/>
                          </a:lnRef>
                          <a:fillRef idx="0">
                            <a:schemeClr val="dk1"/>
                          </a:fillRef>
                          <a:effectRef idx="0">
                            <a:schemeClr val="dk1"/>
                          </a:effectRef>
                          <a:fontRef idx="minor">
                            <a:schemeClr val="tx1"/>
                          </a:fontRef>
                        </wps:style>
                        <wps:bodyPr/>
                      </wps:wsp>
                      <wps:wsp>
                        <wps:cNvPr id="8" name="Straight Connector 8"/>
                        <wps:cNvCnPr>
                          <a:stCxn id="4" idx="0"/>
                          <a:endCxn id="4" idx="4"/>
                        </wps:cNvCnPr>
                        <wps:spPr>
                          <a:xfrm>
                            <a:off x="1595175" y="141770"/>
                            <a:ext cx="0" cy="1800000"/>
                          </a:xfrm>
                          <a:prstGeom prst="line">
                            <a:avLst/>
                          </a:prstGeom>
                          <a:ln w="38100"/>
                        </wps:spPr>
                        <wps:style>
                          <a:lnRef idx="1">
                            <a:schemeClr val="dk1"/>
                          </a:lnRef>
                          <a:fillRef idx="0">
                            <a:schemeClr val="dk1"/>
                          </a:fillRef>
                          <a:effectRef idx="0">
                            <a:schemeClr val="dk1"/>
                          </a:effectRef>
                          <a:fontRef idx="minor">
                            <a:schemeClr val="tx1"/>
                          </a:fontRef>
                        </wps:style>
                        <wps:bodyPr/>
                      </wps:wsp>
                      <wps:wsp>
                        <wps:cNvPr id="9" name="Straight Connector 9"/>
                        <wps:cNvCnPr>
                          <a:stCxn id="4" idx="1"/>
                          <a:endCxn id="4" idx="5"/>
                        </wps:cNvCnPr>
                        <wps:spPr>
                          <a:xfrm>
                            <a:off x="958779" y="405374"/>
                            <a:ext cx="1272792" cy="1272792"/>
                          </a:xfrm>
                          <a:prstGeom prst="line">
                            <a:avLst/>
                          </a:prstGeom>
                          <a:ln w="38100"/>
                        </wps:spPr>
                        <wps:style>
                          <a:lnRef idx="1">
                            <a:schemeClr val="dk1"/>
                          </a:lnRef>
                          <a:fillRef idx="0">
                            <a:schemeClr val="dk1"/>
                          </a:fillRef>
                          <a:effectRef idx="0">
                            <a:schemeClr val="dk1"/>
                          </a:effectRef>
                          <a:fontRef idx="minor">
                            <a:schemeClr val="tx1"/>
                          </a:fontRef>
                        </wps:style>
                        <wps:bodyPr/>
                      </wps:wsp>
                      <wps:wsp>
                        <wps:cNvPr id="10" name="Straight Connector 10"/>
                        <wps:cNvCnPr>
                          <a:stCxn id="4" idx="7"/>
                          <a:endCxn id="4" idx="3"/>
                        </wps:cNvCnPr>
                        <wps:spPr>
                          <a:xfrm flipH="1">
                            <a:off x="958779" y="405374"/>
                            <a:ext cx="1272792" cy="1272792"/>
                          </a:xfrm>
                          <a:prstGeom prst="line">
                            <a:avLst/>
                          </a:prstGeom>
                          <a:ln w="38100"/>
                        </wps:spPr>
                        <wps:style>
                          <a:lnRef idx="1">
                            <a:schemeClr val="dk1"/>
                          </a:lnRef>
                          <a:fillRef idx="0">
                            <a:schemeClr val="dk1"/>
                          </a:fillRef>
                          <a:effectRef idx="0">
                            <a:schemeClr val="dk1"/>
                          </a:effectRef>
                          <a:fontRef idx="minor">
                            <a:schemeClr val="tx1"/>
                          </a:fontRef>
                        </wps:style>
                        <wps:bodyPr/>
                      </wps:wsp>
                      <wps:wsp>
                        <wps:cNvPr id="11" name="Text Box 11"/>
                        <wps:cNvSpPr txBox="1"/>
                        <wps:spPr>
                          <a:xfrm>
                            <a:off x="1595175" y="851633"/>
                            <a:ext cx="900000" cy="190137"/>
                          </a:xfrm>
                          <a:prstGeom prst="rect">
                            <a:avLst/>
                          </a:prstGeom>
                          <a:noFill/>
                          <a:ln w="6350">
                            <a:noFill/>
                          </a:ln>
                        </wps:spPr>
                        <wps:txbx>
                          <w:txbxContent>
                            <w:p w14:paraId="1E28F7B5" w14:textId="77777777" w:rsidR="00B160F8" w:rsidRPr="00A74574" w:rsidRDefault="00B160F8" w:rsidP="00B160F8">
                              <w:pPr>
                                <w:spacing w:after="0"/>
                                <w:jc w:val="right"/>
                                <w:rPr>
                                  <w:sz w:val="16"/>
                                  <w:szCs w:val="16"/>
                                  <w:lang w:val="de-DE"/>
                                </w:rPr>
                              </w:pPr>
                              <w:r w:rsidRPr="00A74574">
                                <w:rPr>
                                  <w:sz w:val="16"/>
                                  <w:szCs w:val="16"/>
                                  <w:lang w:val="de-D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11"/>
                        <wps:cNvSpPr txBox="1"/>
                        <wps:spPr>
                          <a:xfrm rot="2700000">
                            <a:off x="1553454" y="1205716"/>
                            <a:ext cx="900000" cy="190800"/>
                          </a:xfrm>
                          <a:prstGeom prst="rect">
                            <a:avLst/>
                          </a:prstGeom>
                          <a:noFill/>
                          <a:ln w="6350">
                            <a:noFill/>
                          </a:ln>
                        </wps:spPr>
                        <wps:txbx>
                          <w:txbxContent>
                            <w:p w14:paraId="24B3AC47" w14:textId="77777777" w:rsidR="00B160F8" w:rsidRPr="00A74574" w:rsidRDefault="00B160F8" w:rsidP="00B160F8">
                              <w:pPr>
                                <w:pStyle w:val="NormalWeb"/>
                                <w:spacing w:before="0" w:beforeAutospacing="0" w:after="0" w:afterAutospacing="0" w:line="276" w:lineRule="auto"/>
                                <w:jc w:val="right"/>
                                <w:rPr>
                                  <w:rFonts w:ascii="Arial" w:eastAsia="SimSun" w:hAnsi="Arial" w:cs="Arial"/>
                                  <w:sz w:val="16"/>
                                  <w:szCs w:val="16"/>
                                  <w:u w:val="single"/>
                                </w:rPr>
                              </w:pPr>
                              <w:r w:rsidRPr="00A74574">
                                <w:rPr>
                                  <w:rFonts w:ascii="Arial" w:eastAsia="SimSun" w:hAnsi="Arial" w:cs="Arial"/>
                                  <w:sz w:val="16"/>
                                  <w:szCs w:val="16"/>
                                  <w:u w:val="single"/>
                                </w:rPr>
                                <w:t>2</w:t>
                              </w:r>
                            </w:p>
                            <w:p w14:paraId="1BE4EB40" w14:textId="77777777" w:rsidR="00B160F8" w:rsidRPr="00A74574" w:rsidRDefault="00B160F8" w:rsidP="00B160F8">
                              <w:pPr>
                                <w:pStyle w:val="NormalWeb"/>
                                <w:spacing w:before="0" w:beforeAutospacing="0" w:after="0" w:afterAutospacing="0" w:line="276" w:lineRule="auto"/>
                                <w:jc w:val="right"/>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11"/>
                        <wps:cNvSpPr txBox="1"/>
                        <wps:spPr>
                          <a:xfrm rot="5400000">
                            <a:off x="1244099" y="1405489"/>
                            <a:ext cx="899795" cy="190500"/>
                          </a:xfrm>
                          <a:prstGeom prst="rect">
                            <a:avLst/>
                          </a:prstGeom>
                          <a:noFill/>
                          <a:ln w="6350">
                            <a:noFill/>
                          </a:ln>
                        </wps:spPr>
                        <wps:txbx>
                          <w:txbxContent>
                            <w:p w14:paraId="3821A65B" w14:textId="77777777" w:rsidR="00B160F8" w:rsidRPr="00A74574" w:rsidRDefault="00B160F8" w:rsidP="00B160F8">
                              <w:pPr>
                                <w:pStyle w:val="NormalWeb"/>
                                <w:spacing w:before="0" w:beforeAutospacing="0" w:after="0" w:afterAutospacing="0" w:line="276" w:lineRule="auto"/>
                                <w:jc w:val="right"/>
                                <w:rPr>
                                  <w:rFonts w:ascii="Arial" w:eastAsia="SimSun" w:hAnsi="Arial" w:cs="Arial"/>
                                  <w:sz w:val="16"/>
                                  <w:szCs w:val="16"/>
                                  <w:u w:val="single"/>
                                </w:rPr>
                              </w:pPr>
                              <w:r w:rsidRPr="00A74574">
                                <w:rPr>
                                  <w:rFonts w:ascii="Arial" w:eastAsia="SimSun" w:hAnsi="Arial" w:cs="Arial"/>
                                  <w:sz w:val="16"/>
                                  <w:szCs w:val="16"/>
                                  <w:u w:val="single"/>
                                </w:rPr>
                                <w:t>3</w:t>
                              </w:r>
                            </w:p>
                            <w:p w14:paraId="7DF7BC0F" w14:textId="77777777" w:rsidR="00B160F8" w:rsidRPr="00A74574" w:rsidRDefault="00B160F8" w:rsidP="00B160F8">
                              <w:pPr>
                                <w:pStyle w:val="NormalWeb"/>
                                <w:spacing w:before="0" w:beforeAutospacing="0" w:after="0" w:afterAutospacing="0" w:line="276" w:lineRule="auto"/>
                                <w:jc w:val="right"/>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11"/>
                        <wps:cNvSpPr txBox="1"/>
                        <wps:spPr>
                          <a:xfrm rot="18900000">
                            <a:off x="894428" y="1332063"/>
                            <a:ext cx="900000" cy="190800"/>
                          </a:xfrm>
                          <a:prstGeom prst="rect">
                            <a:avLst/>
                          </a:prstGeom>
                          <a:noFill/>
                          <a:ln w="6350">
                            <a:noFill/>
                          </a:ln>
                        </wps:spPr>
                        <wps:txbx>
                          <w:txbxContent>
                            <w:p w14:paraId="4352C31C" w14:textId="77777777" w:rsidR="00B160F8" w:rsidRPr="00A74574" w:rsidRDefault="00B160F8" w:rsidP="00B160F8">
                              <w:pPr>
                                <w:pStyle w:val="NormalWeb"/>
                                <w:spacing w:before="0" w:beforeAutospacing="0" w:after="0" w:afterAutospacing="0" w:line="276" w:lineRule="auto"/>
                              </w:pPr>
                              <w:r w:rsidRPr="00A74574">
                                <w:rPr>
                                  <w:rFonts w:ascii="Arial" w:eastAsia="SimSun" w:hAnsi="Arial" w:cs="Arial"/>
                                  <w:sz w:val="16"/>
                                  <w:szCs w:val="16"/>
                                  <w:u w:val="single"/>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Text Box 11"/>
                        <wps:cNvSpPr txBox="1"/>
                        <wps:spPr>
                          <a:xfrm>
                            <a:off x="4094922" y="275367"/>
                            <a:ext cx="287738" cy="319274"/>
                          </a:xfrm>
                          <a:prstGeom prst="rect">
                            <a:avLst/>
                          </a:prstGeom>
                          <a:noFill/>
                          <a:ln w="6350">
                            <a:noFill/>
                          </a:ln>
                        </wps:spPr>
                        <wps:txbx>
                          <w:txbxContent>
                            <w:p w14:paraId="462FB31A" w14:textId="77777777" w:rsidR="00B160F8" w:rsidRDefault="00B160F8" w:rsidP="00B160F8">
                              <w:pPr>
                                <w:pStyle w:val="NormalWeb"/>
                                <w:spacing w:before="0" w:beforeAutospacing="0" w:after="0" w:afterAutospacing="0" w:line="276" w:lineRule="auto"/>
                                <w:jc w:val="right"/>
                              </w:pPr>
                              <w:r>
                                <w:rPr>
                                  <w:lang w:val="en-GB" w:eastAsia="en-US"/>
                                </w:rPr>
                                <w:t>θ</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Text Box 11"/>
                        <wps:cNvSpPr txBox="1"/>
                        <wps:spPr>
                          <a:xfrm>
                            <a:off x="4680439" y="800201"/>
                            <a:ext cx="287655" cy="318770"/>
                          </a:xfrm>
                          <a:prstGeom prst="rect">
                            <a:avLst/>
                          </a:prstGeom>
                          <a:noFill/>
                          <a:ln w="6350">
                            <a:noFill/>
                          </a:ln>
                        </wps:spPr>
                        <wps:txbx>
                          <w:txbxContent>
                            <w:p w14:paraId="2EF6D0DA" w14:textId="77777777" w:rsidR="00B160F8" w:rsidRDefault="00B160F8" w:rsidP="00B160F8">
                              <w:pPr>
                                <w:pStyle w:val="NormalWeb"/>
                                <w:spacing w:before="0" w:beforeAutospacing="0" w:after="0" w:afterAutospacing="0" w:line="276" w:lineRule="auto"/>
                                <w:jc w:val="right"/>
                              </w:pPr>
                              <w:r>
                                <w:rPr>
                                  <w:lang w:val="en-GB" w:eastAsia="en-US"/>
                                </w:rPr>
                                <w:t>φ</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DCA2E54" id="Canvas 2" o:spid="_x0000_s1026" editas="canvas" style="width:408.2pt;height:157pt;mso-position-horizontal-relative:char;mso-position-vertical-relative:line" coordsize="51835,19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835;height:19939;visibility:visible;mso-wrap-style:square">
                  <v:fill o:detectmouseclick="t"/>
                  <v:path o:connecttype="none"/>
                </v:shape>
                <v:oval id="Oval 3" o:spid="_x0000_s1028" style="position:absolute;left:32149;top:1698;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" fillcolor="#5b9bd5 [3204]" strokecolor="#1f4d78 [1604]" strokeweight="1pt">
                  <v:stroke joinstyle="miter"/>
                </v:oval>
                <v:oval id="Oval 4" o:spid="_x0000_s1029" style="position:absolute;left:6951;top:1417;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" fillcolor="#ed7d31 [3205]" strokecolor="#823b0b [1605]" strokeweight="1pt">
                  <v:stroke joinstyle="miter"/>
                </v:oval>
                <v:line id="Straight Connector 5" o:spid="_x0000_s1030" style="position:absolute;visibility:visible;mso-wrap-style:square" from="41149,1698" to="41149,19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" strokecolor="black [3200]" strokeweight="3pt">
                  <v:stroke joinstyle="miter"/>
                </v:line>
                <v:line id="Straight Connector 6" o:spid="_x0000_s1031" style="position:absolute;visibility:visible;mso-wrap-style:square" from="32149,10698" to="50149,10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" strokecolor="black [3200]" strokeweight="3pt">
                  <v:stroke joinstyle="miter"/>
                </v:line>
                <v:line id="Straight Connector 7" o:spid="_x0000_s1032" style="position:absolute;visibility:visible;mso-wrap-style:square" from="6951,10417" to="24951,10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" strokecolor="black [3200]" strokeweight="3pt">
                  <v:stroke joinstyle="miter"/>
                </v:line>
                <v:line id="Straight Connector 8" o:spid="_x0000_s1033" style="position:absolute;visibility:visible;mso-wrap-style:square" from="15951,1417" to="15951,19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" strokecolor="black [3200]" strokeweight="3pt">
                  <v:stroke joinstyle="miter"/>
                </v:line>
                <v:line id="Straight Connector 9" o:spid="_x0000_s1034" style="position:absolute;visibility:visible;mso-wrap-style:square" from="9587,4053" to="22315,16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" strokecolor="black [3200]" strokeweight="3pt">
                  <v:stroke joinstyle="miter"/>
                </v:line>
                <v:line id="Straight Connector 10" o:spid="_x0000_s1035" style="position:absolute;flip:x;visibility:visible;mso-wrap-style:square" from="9587,4053" to="22315,16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" strokecolor="black [3200]" strokeweight="3pt">
                  <v:stroke joinstyle="miter"/>
                </v:line>
                <v:shapetype id="_x0000_t202" coordsize="21600,21600" o:spt="202" path="m,l,21600r21600,l21600,xe">
                  <v:stroke joinstyle="miter"/>
                  <v:path gradientshapeok="t" o:connecttype="rect"/>
                </v:shapetype>
                <v:shape id="Text Box 11" o:spid="_x0000_s1036" type="#_x0000_t202" style="position:absolute;left:15951;top:8516;width:9000;height:1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1E28F7B5" w14:textId="77777777" w:rsidR="00B160F8" w:rsidRPr="00A74574" w:rsidRDefault="00B160F8" w:rsidP="00B160F8">
                        <w:pPr>
                          <w:spacing w:after="0"/>
                          <w:jc w:val="right"/>
                          <w:rPr>
                            <w:sz w:val="16"/>
                            <w:szCs w:val="16"/>
                            <w:lang w:val="de-DE"/>
                          </w:rPr>
                        </w:pPr>
                        <w:r w:rsidRPr="00A74574">
                          <w:rPr>
                            <w:sz w:val="16"/>
                            <w:szCs w:val="16"/>
                            <w:lang w:val="de-DE"/>
                          </w:rPr>
                          <w:t>1</w:t>
                        </w:r>
                      </w:p>
                    </w:txbxContent>
                  </v:textbox>
                </v:shape>
                <v:shape id="Text Box 11" o:spid="_x0000_s1037" type="#_x0000_t202" style="position:absolute;left:15534;top:12057;width:9000;height:1908;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" filled="f" stroked="f" strokeweight=".5pt">
                  <v:textbox>
                    <w:txbxContent>
                      <w:p w14:paraId="24B3AC47" w14:textId="77777777" w:rsidR="00B160F8" w:rsidRPr="00A74574" w:rsidRDefault="00B160F8" w:rsidP="00B160F8">
                        <w:pPr>
                          <w:pStyle w:val="NormalWeb"/>
                          <w:spacing w:before="0" w:beforeAutospacing="0" w:after="0" w:afterAutospacing="0" w:line="276" w:lineRule="auto"/>
                          <w:jc w:val="right"/>
                          <w:rPr>
                            <w:rFonts w:ascii="Arial" w:eastAsia="SimSun" w:hAnsi="Arial" w:cs="Arial"/>
                            <w:sz w:val="16"/>
                            <w:szCs w:val="16"/>
                            <w:u w:val="single"/>
                          </w:rPr>
                        </w:pPr>
                        <w:r w:rsidRPr="00A74574">
                          <w:rPr>
                            <w:rFonts w:ascii="Arial" w:eastAsia="SimSun" w:hAnsi="Arial" w:cs="Arial"/>
                            <w:sz w:val="16"/>
                            <w:szCs w:val="16"/>
                            <w:u w:val="single"/>
                          </w:rPr>
                          <w:t>2</w:t>
                        </w:r>
                      </w:p>
                      <w:p w14:paraId="1BE4EB40" w14:textId="77777777" w:rsidR="00B160F8" w:rsidRPr="00A74574" w:rsidRDefault="00B160F8" w:rsidP="00B160F8">
                        <w:pPr>
                          <w:pStyle w:val="NormalWeb"/>
                          <w:spacing w:before="0" w:beforeAutospacing="0" w:after="0" w:afterAutospacing="0" w:line="276" w:lineRule="auto"/>
                          <w:jc w:val="right"/>
                        </w:pPr>
                      </w:p>
                    </w:txbxContent>
                  </v:textbox>
                </v:shape>
                <v:shape id="Text Box 11" o:spid="_x0000_s1038" type="#_x0000_t202" style="position:absolute;left:12441;top:14054;width:8998;height:190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" filled="f" stroked="f" strokeweight=".5pt">
                  <v:textbox>
                    <w:txbxContent>
                      <w:p w14:paraId="3821A65B" w14:textId="77777777" w:rsidR="00B160F8" w:rsidRPr="00A74574" w:rsidRDefault="00B160F8" w:rsidP="00B160F8">
                        <w:pPr>
                          <w:pStyle w:val="NormalWeb"/>
                          <w:spacing w:before="0" w:beforeAutospacing="0" w:after="0" w:afterAutospacing="0" w:line="276" w:lineRule="auto"/>
                          <w:jc w:val="right"/>
                          <w:rPr>
                            <w:rFonts w:ascii="Arial" w:eastAsia="SimSun" w:hAnsi="Arial" w:cs="Arial"/>
                            <w:sz w:val="16"/>
                            <w:szCs w:val="16"/>
                            <w:u w:val="single"/>
                          </w:rPr>
                        </w:pPr>
                        <w:r w:rsidRPr="00A74574">
                          <w:rPr>
                            <w:rFonts w:ascii="Arial" w:eastAsia="SimSun" w:hAnsi="Arial" w:cs="Arial"/>
                            <w:sz w:val="16"/>
                            <w:szCs w:val="16"/>
                            <w:u w:val="single"/>
                          </w:rPr>
                          <w:t>3</w:t>
                        </w:r>
                      </w:p>
                      <w:p w14:paraId="7DF7BC0F" w14:textId="77777777" w:rsidR="00B160F8" w:rsidRPr="00A74574" w:rsidRDefault="00B160F8" w:rsidP="00B160F8">
                        <w:pPr>
                          <w:pStyle w:val="NormalWeb"/>
                          <w:spacing w:before="0" w:beforeAutospacing="0" w:after="0" w:afterAutospacing="0" w:line="276" w:lineRule="auto"/>
                          <w:jc w:val="right"/>
                        </w:pPr>
                      </w:p>
                    </w:txbxContent>
                  </v:textbox>
                </v:shape>
                <v:shape id="Text Box 11" o:spid="_x0000_s1039" type="#_x0000_t202" style="position:absolute;left:8944;top:13320;width:9000;height:1908;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" filled="f" stroked="f" strokeweight=".5pt">
                  <v:textbox>
                    <w:txbxContent>
                      <w:p w14:paraId="4352C31C" w14:textId="77777777" w:rsidR="00B160F8" w:rsidRPr="00A74574" w:rsidRDefault="00B160F8" w:rsidP="00B160F8">
                        <w:pPr>
                          <w:pStyle w:val="NormalWeb"/>
                          <w:spacing w:before="0" w:beforeAutospacing="0" w:after="0" w:afterAutospacing="0" w:line="276" w:lineRule="auto"/>
                        </w:pPr>
                        <w:r w:rsidRPr="00A74574">
                          <w:rPr>
                            <w:rFonts w:ascii="Arial" w:eastAsia="SimSun" w:hAnsi="Arial" w:cs="Arial"/>
                            <w:sz w:val="16"/>
                            <w:szCs w:val="16"/>
                            <w:u w:val="single"/>
                          </w:rPr>
                          <w:t>4</w:t>
                        </w:r>
                      </w:p>
                    </w:txbxContent>
                  </v:textbox>
                </v:shape>
                <v:shape id="Text Box 11" o:spid="_x0000_s1040" type="#_x0000_t202" style="position:absolute;left:40949;top:2753;width:2877;height:3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462FB31A" w14:textId="77777777" w:rsidR="00B160F8" w:rsidRDefault="00B160F8" w:rsidP="00B160F8">
                        <w:pPr>
                          <w:pStyle w:val="NormalWeb"/>
                          <w:spacing w:before="0" w:beforeAutospacing="0" w:after="0" w:afterAutospacing="0" w:line="276" w:lineRule="auto"/>
                          <w:jc w:val="right"/>
                        </w:pPr>
                        <w:r>
                          <w:rPr>
                            <w:lang w:val="en-GB" w:eastAsia="en-US"/>
                          </w:rPr>
                          <w:t>θ</w:t>
                        </w:r>
                      </w:p>
                    </w:txbxContent>
                  </v:textbox>
                </v:shape>
                <v:shape id="Text Box 11" o:spid="_x0000_s1041" type="#_x0000_t202" style="position:absolute;left:46804;top:8002;width:2876;height:3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2EF6D0DA" w14:textId="77777777" w:rsidR="00B160F8" w:rsidRDefault="00B160F8" w:rsidP="00B160F8">
                        <w:pPr>
                          <w:pStyle w:val="NormalWeb"/>
                          <w:spacing w:before="0" w:beforeAutospacing="0" w:after="0" w:afterAutospacing="0" w:line="276" w:lineRule="auto"/>
                          <w:jc w:val="right"/>
                        </w:pPr>
                        <w:r>
                          <w:rPr>
                            <w:lang w:val="en-GB" w:eastAsia="en-US"/>
                          </w:rPr>
                          <w:t>φ</w:t>
                        </w:r>
                      </w:p>
                    </w:txbxContent>
                  </v:textbox>
                </v:shape>
                <w10:anchorlock/>
              </v:group>
            </w:pict>
          </mc:Fallback>
        </mc:AlternateContent>
      </w:r>
    </w:p>
    <w:p w14:paraId="003973C7" w14:textId="77777777" w:rsidR="00B160F8" w:rsidRPr="001A2FA2" w:rsidRDefault="00B160F8" w:rsidP="00B160F8">
      <w:pPr>
        <w:ind w:left="360"/>
        <w:jc w:val="center"/>
        <w:rPr>
          <w:lang w:val="en-GB"/>
        </w:rPr>
      </w:pPr>
      <w:r w:rsidRPr="001A2FA2">
        <w:rPr>
          <w:lang w:val="en-GB"/>
        </w:rPr>
        <w:t>(a)</w:t>
      </w:r>
      <w:r w:rsidRPr="001A2FA2">
        <w:rPr>
          <w:lang w:val="en-GB"/>
        </w:rPr>
        <w:tab/>
      </w:r>
      <w:r w:rsidRPr="001A2FA2">
        <w:rPr>
          <w:lang w:val="en-GB"/>
        </w:rPr>
        <w:tab/>
      </w:r>
      <w:r w:rsidRPr="001A2FA2">
        <w:rPr>
          <w:lang w:val="en-GB"/>
        </w:rPr>
        <w:tab/>
      </w:r>
      <w:r w:rsidRPr="001A2FA2">
        <w:rPr>
          <w:lang w:val="en-GB"/>
        </w:rPr>
        <w:tab/>
      </w:r>
      <w:r w:rsidRPr="001A2FA2">
        <w:rPr>
          <w:lang w:val="en-GB"/>
        </w:rPr>
        <w:tab/>
      </w:r>
      <w:r w:rsidRPr="001A2FA2">
        <w:rPr>
          <w:lang w:val="en-GB"/>
        </w:rPr>
        <w:tab/>
        <w:t>(b)</w:t>
      </w:r>
    </w:p>
    <w:p w14:paraId="371B4F9E" w14:textId="04DE981A" w:rsidR="00B160F8" w:rsidRPr="001A2FA2" w:rsidRDefault="00B160F8" w:rsidP="00B160F8">
      <w:pPr>
        <w:pStyle w:val="Caption"/>
        <w:jc w:val="center"/>
        <w:rPr>
          <w:rFonts w:ascii="Arial" w:eastAsia="SimSun" w:hAnsi="Arial" w:cs="Arial"/>
          <w:bCs w:val="0"/>
          <w:color w:val="auto"/>
          <w:sz w:val="22"/>
          <w:szCs w:val="22"/>
          <w:lang w:val="en-GB" w:eastAsia="zh-CN"/>
        </w:rPr>
      </w:pPr>
      <w:bookmarkStart w:id="3" w:name="_Ref499125062"/>
      <w:r w:rsidRPr="001A2FA2">
        <w:rPr>
          <w:rFonts w:ascii="Arial" w:eastAsia="SimSun" w:hAnsi="Arial" w:cs="Arial"/>
          <w:bCs w:val="0"/>
          <w:color w:val="auto"/>
          <w:sz w:val="22"/>
          <w:szCs w:val="22"/>
          <w:lang w:val="en-GB" w:eastAsia="zh-CN"/>
        </w:rPr>
        <w:t xml:space="preserve">Figure </w:t>
      </w:r>
      <w:r w:rsidRPr="001A2FA2">
        <w:rPr>
          <w:rFonts w:ascii="Arial" w:eastAsia="SimSun" w:hAnsi="Arial" w:cs="Arial"/>
          <w:bCs w:val="0"/>
          <w:color w:val="auto"/>
          <w:sz w:val="22"/>
          <w:szCs w:val="22"/>
          <w:lang w:val="en-GB" w:eastAsia="zh-CN"/>
        </w:rPr>
        <w:fldChar w:fldCharType="begin"/>
      </w:r>
      <w:r w:rsidRPr="001A2FA2">
        <w:rPr>
          <w:rFonts w:ascii="Arial" w:eastAsia="SimSun" w:hAnsi="Arial" w:cs="Arial"/>
          <w:bCs w:val="0"/>
          <w:color w:val="auto"/>
          <w:sz w:val="22"/>
          <w:szCs w:val="22"/>
          <w:lang w:val="en-GB" w:eastAsia="zh-CN"/>
        </w:rPr>
        <w:instrText xml:space="preserve"> SEQ Figure \* ARABIC </w:instrText>
      </w:r>
      <w:r w:rsidRPr="001A2FA2">
        <w:rPr>
          <w:rFonts w:ascii="Arial" w:eastAsia="SimSun" w:hAnsi="Arial" w:cs="Arial"/>
          <w:bCs w:val="0"/>
          <w:color w:val="auto"/>
          <w:sz w:val="22"/>
          <w:szCs w:val="22"/>
          <w:lang w:val="en-GB" w:eastAsia="zh-CN"/>
        </w:rPr>
        <w:fldChar w:fldCharType="separate"/>
      </w:r>
      <w:r w:rsidRPr="001A2FA2">
        <w:rPr>
          <w:rFonts w:ascii="Arial" w:eastAsia="SimSun" w:hAnsi="Arial" w:cs="Arial"/>
          <w:bCs w:val="0"/>
          <w:color w:val="auto"/>
          <w:sz w:val="22"/>
          <w:szCs w:val="22"/>
          <w:lang w:val="en-GB" w:eastAsia="zh-CN"/>
        </w:rPr>
        <w:t>1</w:t>
      </w:r>
      <w:r w:rsidRPr="001A2FA2">
        <w:rPr>
          <w:rFonts w:ascii="Arial" w:eastAsia="SimSun" w:hAnsi="Arial" w:cs="Arial"/>
          <w:bCs w:val="0"/>
          <w:color w:val="auto"/>
          <w:sz w:val="22"/>
          <w:szCs w:val="22"/>
          <w:lang w:val="en-GB" w:eastAsia="zh-CN"/>
        </w:rPr>
        <w:fldChar w:fldCharType="end"/>
      </w:r>
      <w:bookmarkEnd w:id="3"/>
      <w:r w:rsidRPr="001A2FA2">
        <w:rPr>
          <w:rFonts w:ascii="Arial" w:eastAsia="SimSun" w:hAnsi="Arial" w:cs="Arial"/>
          <w:bCs w:val="0"/>
          <w:color w:val="auto"/>
          <w:sz w:val="22"/>
          <w:szCs w:val="22"/>
          <w:lang w:val="en-GB" w:eastAsia="zh-CN"/>
        </w:rPr>
        <w:t xml:space="preserve">: Relative polarization </w:t>
      </w:r>
      <w:r w:rsidR="00CD11E5">
        <w:rPr>
          <w:rFonts w:ascii="Arial" w:eastAsia="SimSun" w:hAnsi="Arial" w:cs="Arial"/>
          <w:bCs w:val="0"/>
          <w:color w:val="auto"/>
          <w:sz w:val="22"/>
          <w:szCs w:val="22"/>
          <w:lang w:val="en-GB" w:eastAsia="zh-CN"/>
        </w:rPr>
        <w:t>at (a)</w:t>
      </w:r>
      <w:r w:rsidR="00CD11E5" w:rsidRPr="001A2FA2">
        <w:rPr>
          <w:rFonts w:ascii="Arial" w:eastAsia="SimSun" w:hAnsi="Arial" w:cs="Arial"/>
          <w:bCs w:val="0"/>
          <w:color w:val="auto"/>
          <w:sz w:val="22"/>
          <w:szCs w:val="22"/>
          <w:lang w:val="en-GB" w:eastAsia="zh-CN"/>
        </w:rPr>
        <w:t xml:space="preserve"> </w:t>
      </w:r>
      <w:r w:rsidRPr="001A2FA2">
        <w:rPr>
          <w:rFonts w:ascii="Arial" w:eastAsia="SimSun" w:hAnsi="Arial" w:cs="Arial"/>
          <w:bCs w:val="0"/>
          <w:color w:val="auto"/>
          <w:sz w:val="22"/>
          <w:szCs w:val="22"/>
          <w:lang w:val="en-GB" w:eastAsia="zh-CN"/>
        </w:rPr>
        <w:t xml:space="preserve">DUT </w:t>
      </w:r>
      <w:r w:rsidRPr="001A2FA2">
        <w:rPr>
          <w:rFonts w:ascii="Arial" w:eastAsia="SimSun" w:hAnsi="Arial" w:cs="Arial"/>
          <w:bCs w:val="0"/>
          <w:color w:val="auto"/>
          <w:sz w:val="22"/>
          <w:szCs w:val="22"/>
          <w:lang w:val="en-GB" w:eastAsia="zh-CN"/>
        </w:rPr>
        <w:br/>
        <w:t xml:space="preserve">and </w:t>
      </w:r>
      <w:r w:rsidR="00CD11E5">
        <w:rPr>
          <w:rFonts w:ascii="Arial" w:eastAsia="SimSun" w:hAnsi="Arial" w:cs="Arial"/>
          <w:bCs w:val="0"/>
          <w:color w:val="auto"/>
          <w:sz w:val="22"/>
          <w:szCs w:val="22"/>
          <w:lang w:val="en-GB" w:eastAsia="zh-CN"/>
        </w:rPr>
        <w:t xml:space="preserve">(b) </w:t>
      </w:r>
      <w:r w:rsidRPr="001A2FA2">
        <w:rPr>
          <w:rFonts w:ascii="Arial" w:eastAsia="SimSun" w:hAnsi="Arial" w:cs="Arial"/>
          <w:bCs w:val="0"/>
          <w:color w:val="auto"/>
          <w:sz w:val="22"/>
          <w:szCs w:val="22"/>
          <w:lang w:val="en-GB" w:eastAsia="zh-CN"/>
        </w:rPr>
        <w:t>cross-polarized measurement antenna</w:t>
      </w:r>
    </w:p>
    <w:p w14:paraId="4B24910E" w14:textId="0363F7B1" w:rsidR="00C2302C" w:rsidRPr="001A2FA2" w:rsidRDefault="000A345C" w:rsidP="00A74574">
      <w:pPr>
        <w:jc w:val="both"/>
        <w:rPr>
          <w:lang w:val="en-GB" w:eastAsia="en-US"/>
        </w:rPr>
      </w:pPr>
      <w:r>
        <w:rPr>
          <w:lang w:val="en-GB" w:eastAsia="en-US"/>
        </w:rPr>
        <w:t xml:space="preserve">In this contribution the first approach from </w:t>
      </w:r>
      <w:r>
        <w:rPr>
          <w:lang w:val="en-GB" w:eastAsia="en-US"/>
        </w:rPr>
        <w:fldChar w:fldCharType="begin"/>
      </w:r>
      <w:r>
        <w:rPr>
          <w:lang w:val="en-GB" w:eastAsia="en-US"/>
        </w:rPr>
        <w:instrText xml:space="preserve"> REF _Ref510455821 \r \h </w:instrText>
      </w:r>
      <w:r>
        <w:rPr>
          <w:lang w:val="en-GB" w:eastAsia="en-US"/>
        </w:rPr>
      </w:r>
      <w:r>
        <w:rPr>
          <w:lang w:val="en-GB" w:eastAsia="en-US"/>
        </w:rPr>
        <w:fldChar w:fldCharType="separate"/>
      </w:r>
      <w:r>
        <w:rPr>
          <w:lang w:val="en-GB" w:eastAsia="en-US"/>
        </w:rPr>
        <w:t>[3]</w:t>
      </w:r>
      <w:r>
        <w:rPr>
          <w:lang w:val="en-GB" w:eastAsia="en-US"/>
        </w:rPr>
        <w:fldChar w:fldCharType="end"/>
      </w:r>
      <w:r>
        <w:rPr>
          <w:lang w:val="en-GB" w:eastAsia="en-US"/>
        </w:rPr>
        <w:t xml:space="preserve"> is proposed for signal quality conformance measurements going forward. </w:t>
      </w:r>
    </w:p>
    <w:p w14:paraId="5FB86A85" w14:textId="10DAC738" w:rsidR="00F57AD7" w:rsidRPr="001A2FA2" w:rsidRDefault="00F57AD7" w:rsidP="000D5648">
      <w:pPr>
        <w:pStyle w:val="ListParagraph"/>
        <w:numPr>
          <w:ilvl w:val="0"/>
          <w:numId w:val="47"/>
        </w:numPr>
        <w:rPr>
          <w:b/>
          <w:sz w:val="24"/>
          <w:lang w:val="en-GB"/>
        </w:rPr>
      </w:pPr>
      <w:r w:rsidRPr="001A2FA2">
        <w:rPr>
          <w:b/>
          <w:sz w:val="24"/>
          <w:lang w:val="en-GB"/>
        </w:rPr>
        <w:t>Sequential measurement</w:t>
      </w:r>
      <w:r w:rsidR="00622D25">
        <w:rPr>
          <w:b/>
          <w:sz w:val="24"/>
          <w:lang w:val="en-GB"/>
        </w:rPr>
        <w:t>s</w:t>
      </w:r>
    </w:p>
    <w:p w14:paraId="4B32ABA2" w14:textId="04703FD5" w:rsidR="00AD4A01" w:rsidRPr="001A2FA2" w:rsidRDefault="00F57AD7" w:rsidP="00A74574">
      <w:pPr>
        <w:ind w:left="360"/>
        <w:jc w:val="both"/>
        <w:rPr>
          <w:lang w:val="en-GB"/>
        </w:rPr>
      </w:pPr>
      <w:r w:rsidRPr="001A2FA2">
        <w:rPr>
          <w:lang w:val="en-GB"/>
        </w:rPr>
        <w:t xml:space="preserve">This approach </w:t>
      </w:r>
      <w:r w:rsidR="006A508A">
        <w:rPr>
          <w:lang w:val="en-GB"/>
        </w:rPr>
        <w:t xml:space="preserve">assesses the signal at the two orthogonal polarizations of the measurement antenna sequentially. </w:t>
      </w:r>
      <w:r w:rsidRPr="001A2FA2">
        <w:rPr>
          <w:lang w:val="en-GB"/>
        </w:rPr>
        <w:t xml:space="preserve">In </w:t>
      </w:r>
      <w:r w:rsidR="00320372">
        <w:rPr>
          <w:lang w:val="en-GB"/>
        </w:rPr>
        <w:t>most</w:t>
      </w:r>
      <w:r w:rsidR="00320372" w:rsidRPr="001A2FA2">
        <w:rPr>
          <w:lang w:val="en-GB"/>
        </w:rPr>
        <w:t xml:space="preserve"> </w:t>
      </w:r>
      <w:r w:rsidR="006A508A">
        <w:rPr>
          <w:lang w:val="en-GB"/>
        </w:rPr>
        <w:t>OTA</w:t>
      </w:r>
      <w:r w:rsidR="00996C5A" w:rsidRPr="001A2FA2">
        <w:rPr>
          <w:lang w:val="en-GB"/>
        </w:rPr>
        <w:t xml:space="preserve"> </w:t>
      </w:r>
      <w:r w:rsidRPr="001A2FA2">
        <w:rPr>
          <w:lang w:val="en-GB"/>
        </w:rPr>
        <w:t xml:space="preserve">measurement setups, a switch </w:t>
      </w:r>
      <w:r w:rsidR="006A508A">
        <w:rPr>
          <w:lang w:val="en-GB"/>
        </w:rPr>
        <w:t>is</w:t>
      </w:r>
      <w:r w:rsidR="00996C5A" w:rsidRPr="001A2FA2">
        <w:rPr>
          <w:lang w:val="en-GB"/>
        </w:rPr>
        <w:t xml:space="preserve"> </w:t>
      </w:r>
      <w:r w:rsidRPr="001A2FA2">
        <w:rPr>
          <w:lang w:val="en-GB"/>
        </w:rPr>
        <w:t xml:space="preserve">already available </w:t>
      </w:r>
      <w:r w:rsidR="00AD4A01" w:rsidRPr="001A2FA2">
        <w:rPr>
          <w:lang w:val="en-GB"/>
        </w:rPr>
        <w:t xml:space="preserve">(e.g. for </w:t>
      </w:r>
      <w:r w:rsidR="00996C5A" w:rsidRPr="001A2FA2">
        <w:rPr>
          <w:lang w:val="en-GB"/>
        </w:rPr>
        <w:t xml:space="preserve">the two polarizations of a </w:t>
      </w:r>
      <w:r w:rsidR="00AD4A01" w:rsidRPr="001A2FA2">
        <w:rPr>
          <w:lang w:val="en-GB"/>
        </w:rPr>
        <w:t>T</w:t>
      </w:r>
      <w:r w:rsidR="00996C5A" w:rsidRPr="001A2FA2">
        <w:rPr>
          <w:lang w:val="en-GB"/>
        </w:rPr>
        <w:t>RP measurement</w:t>
      </w:r>
      <w:r w:rsidR="00AD4A01" w:rsidRPr="001A2FA2">
        <w:rPr>
          <w:lang w:val="en-GB"/>
        </w:rPr>
        <w:t xml:space="preserve">) </w:t>
      </w:r>
      <w:r w:rsidRPr="001A2FA2">
        <w:rPr>
          <w:lang w:val="en-GB"/>
        </w:rPr>
        <w:t>which reduces the additional effort of this approach.</w:t>
      </w:r>
      <w:r w:rsidR="00AD4A01" w:rsidRPr="001A2FA2">
        <w:rPr>
          <w:lang w:val="en-GB"/>
        </w:rPr>
        <w:t xml:space="preserve"> </w:t>
      </w:r>
      <w:r w:rsidR="00423A0F">
        <w:rPr>
          <w:lang w:val="en-GB"/>
        </w:rPr>
        <w:t xml:space="preserve">Nevertheless, </w:t>
      </w:r>
      <w:r w:rsidR="00AD4A01" w:rsidRPr="001A2FA2">
        <w:rPr>
          <w:lang w:val="en-GB"/>
        </w:rPr>
        <w:t>different DUT orientations might lead to different measurement results</w:t>
      </w:r>
      <w:r w:rsidR="00AE6312">
        <w:rPr>
          <w:lang w:val="en-GB"/>
        </w:rPr>
        <w:t xml:space="preserve"> in case of </w:t>
      </w:r>
      <w:r w:rsidR="00162746">
        <w:rPr>
          <w:lang w:val="en-GB"/>
        </w:rPr>
        <w:t xml:space="preserve">signals </w:t>
      </w:r>
      <w:r w:rsidR="00320372" w:rsidRPr="00194842">
        <w:rPr>
          <w:lang w:val="en-GB"/>
        </w:rPr>
        <w:t>close to the measurement receiver sensitivity</w:t>
      </w:r>
      <w:r w:rsidRPr="001A2FA2">
        <w:rPr>
          <w:lang w:val="en-GB"/>
        </w:rPr>
        <w:t>.</w:t>
      </w:r>
    </w:p>
    <w:p w14:paraId="1B52A7C9" w14:textId="11020B10" w:rsidR="00F57AD7" w:rsidRPr="001A2FA2" w:rsidRDefault="007E37AB" w:rsidP="00A74574">
      <w:pPr>
        <w:ind w:left="360"/>
        <w:jc w:val="both"/>
        <w:rPr>
          <w:lang w:val="en-GB"/>
        </w:rPr>
      </w:pPr>
      <w:r w:rsidRPr="001A2FA2">
        <w:rPr>
          <w:lang w:val="en-GB"/>
        </w:rPr>
        <w:t>Using this approach, a</w:t>
      </w:r>
      <w:r w:rsidR="00F57AD7" w:rsidRPr="001A2FA2">
        <w:rPr>
          <w:lang w:val="en-GB"/>
        </w:rPr>
        <w:t xml:space="preserve">n EVM requirement </w:t>
      </w:r>
      <w:r w:rsidR="006A508A">
        <w:rPr>
          <w:lang w:val="en-GB"/>
        </w:rPr>
        <w:t>can</w:t>
      </w:r>
      <w:r w:rsidR="00F57AD7" w:rsidRPr="001A2FA2">
        <w:rPr>
          <w:lang w:val="en-GB"/>
        </w:rPr>
        <w:t xml:space="preserve"> be defined as </w:t>
      </w:r>
      <w:r w:rsidR="00622D25">
        <w:rPr>
          <w:lang w:val="en-GB"/>
        </w:rPr>
        <w:t>a</w:t>
      </w:r>
      <w:r w:rsidR="00F57AD7" w:rsidRPr="001A2FA2">
        <w:rPr>
          <w:lang w:val="en-GB"/>
        </w:rPr>
        <w:t xml:space="preserve"> </w:t>
      </w:r>
      <w:r w:rsidR="00AD4A01" w:rsidRPr="001A2FA2">
        <w:rPr>
          <w:lang w:val="en-GB"/>
        </w:rPr>
        <w:t xml:space="preserve">requirement </w:t>
      </w:r>
      <w:r w:rsidR="00F57AD7" w:rsidRPr="001A2FA2">
        <w:rPr>
          <w:lang w:val="en-GB"/>
        </w:rPr>
        <w:t xml:space="preserve">which needs to be met by at least one of the two </w:t>
      </w:r>
      <w:r w:rsidR="00093A2F">
        <w:rPr>
          <w:lang w:val="en-GB"/>
        </w:rPr>
        <w:t xml:space="preserve">orthogonal polarizations </w:t>
      </w:r>
      <w:r w:rsidR="006A508A">
        <w:rPr>
          <w:lang w:val="en-GB"/>
        </w:rPr>
        <w:t>of the measurement antenna</w:t>
      </w:r>
      <w:r w:rsidR="00F57AD7" w:rsidRPr="001A2FA2">
        <w:rPr>
          <w:lang w:val="en-GB"/>
        </w:rPr>
        <w:t>.</w:t>
      </w:r>
    </w:p>
    <w:p w14:paraId="7C95D1AE" w14:textId="0207A8EC" w:rsidR="006B5297" w:rsidRDefault="000A345C" w:rsidP="00390A78">
      <w:pPr>
        <w:rPr>
          <w:b/>
          <w:lang w:val="en-GB"/>
        </w:rPr>
      </w:pPr>
      <w:r>
        <w:rPr>
          <w:b/>
          <w:lang w:val="en-GB"/>
        </w:rPr>
        <w:t xml:space="preserve">Proposal 1: Evaluate EVM separately for each polarization of the measurement antenna </w:t>
      </w:r>
      <w:r w:rsidRPr="000F3E77">
        <w:rPr>
          <w:b/>
          <w:lang w:val="en-GB"/>
        </w:rPr>
        <w:t>(</w:t>
      </w:r>
      <w:proofErr w:type="spellStart"/>
      <w:r w:rsidR="000F3E77" w:rsidRPr="000F3E77">
        <w:rPr>
          <w:b/>
          <w:lang w:eastAsia="en-US"/>
        </w:rPr>
        <w:t>Pol</w:t>
      </w:r>
      <w:r w:rsidR="000F3E77" w:rsidRPr="000F3E77">
        <w:rPr>
          <w:b/>
          <w:vertAlign w:val="subscript"/>
          <w:lang w:eastAsia="en-US"/>
        </w:rPr>
        <w:t>Meas</w:t>
      </w:r>
      <w:proofErr w:type="spellEnd"/>
      <w:r w:rsidR="000F3E77" w:rsidRPr="000F3E77">
        <w:rPr>
          <w:b/>
          <w:lang w:eastAsia="en-US"/>
        </w:rPr>
        <w:t xml:space="preserve"> = θ and φ</w:t>
      </w:r>
      <w:r w:rsidR="000F3E77" w:rsidRPr="000F3E77">
        <w:rPr>
          <w:b/>
          <w:lang w:val="en-GB"/>
        </w:rPr>
        <w:t>)</w:t>
      </w:r>
    </w:p>
    <w:p w14:paraId="7AE8172F" w14:textId="0DA87CAB" w:rsidR="000F3E77" w:rsidRPr="00826C12" w:rsidRDefault="000F3E77" w:rsidP="00390A78">
      <w:pPr>
        <w:rPr>
          <w:lang w:val="en-GB"/>
        </w:rPr>
      </w:pPr>
      <w:r>
        <w:rPr>
          <w:b/>
          <w:lang w:val="en-GB"/>
        </w:rPr>
        <w:t xml:space="preserve">Proposal 2: The EVM requirement has to be met by at least one of the polarizations of the measurement antenna. </w:t>
      </w:r>
    </w:p>
    <w:bookmarkEnd w:id="1"/>
    <w:bookmarkEnd w:id="2"/>
    <w:p w14:paraId="6A30F3C3" w14:textId="3D85B94F" w:rsidR="00EE0AC3" w:rsidRDefault="006B5297" w:rsidP="00EE0AC3">
      <w:pPr>
        <w:pStyle w:val="Heading1"/>
        <w:rPr>
          <w:rFonts w:cs="Arial"/>
        </w:rPr>
      </w:pPr>
      <w:r>
        <w:rPr>
          <w:rFonts w:cs="Arial"/>
        </w:rPr>
        <w:t>Conclusion</w:t>
      </w:r>
    </w:p>
    <w:p w14:paraId="1970E613" w14:textId="3E131B76" w:rsidR="002A5C0C" w:rsidRDefault="002A5C0C" w:rsidP="00390A78">
      <w:pPr>
        <w:jc w:val="both"/>
        <w:rPr>
          <w:lang w:val="en-GB"/>
        </w:rPr>
      </w:pPr>
      <w:r>
        <w:rPr>
          <w:lang w:val="en-GB"/>
        </w:rPr>
        <w:t xml:space="preserve">This contribution discussed the impact of the unknown polarization of the transmitter under test on global in </w:t>
      </w:r>
      <w:r w:rsidRPr="002A5C0C">
        <w:rPr>
          <w:lang w:val="en-GB"/>
        </w:rPr>
        <w:t>channel TX tests</w:t>
      </w:r>
      <w:r w:rsidR="00390A78">
        <w:rPr>
          <w:lang w:val="en-GB"/>
        </w:rPr>
        <w:t xml:space="preserve">. </w:t>
      </w:r>
      <w:r w:rsidR="000F3E77">
        <w:rPr>
          <w:lang w:val="en-GB"/>
        </w:rPr>
        <w:t>The following proposals were made:</w:t>
      </w:r>
    </w:p>
    <w:p w14:paraId="1B354306" w14:textId="77777777" w:rsidR="000F3E77" w:rsidRDefault="000F3E77" w:rsidP="000F3E77">
      <w:pPr>
        <w:rPr>
          <w:b/>
          <w:lang w:val="en-GB"/>
        </w:rPr>
      </w:pPr>
      <w:bookmarkStart w:id="4" w:name="_Ref473660868"/>
      <w:bookmarkStart w:id="5" w:name="_Ref473660708"/>
      <w:bookmarkStart w:id="6" w:name="OLE_LINK6"/>
      <w:bookmarkStart w:id="7" w:name="OLE_LINK7"/>
      <w:r>
        <w:rPr>
          <w:b/>
          <w:lang w:val="en-GB"/>
        </w:rPr>
        <w:t xml:space="preserve">Proposal 1: Evaluate EVM separately for each polarization of the measurement antenna </w:t>
      </w:r>
      <w:r w:rsidRPr="000F3E77">
        <w:rPr>
          <w:b/>
          <w:lang w:val="en-GB"/>
        </w:rPr>
        <w:t>(</w:t>
      </w:r>
      <w:proofErr w:type="spellStart"/>
      <w:r w:rsidRPr="000F3E77">
        <w:rPr>
          <w:b/>
          <w:lang w:eastAsia="en-US"/>
        </w:rPr>
        <w:t>Pol</w:t>
      </w:r>
      <w:r w:rsidRPr="000F3E77">
        <w:rPr>
          <w:b/>
          <w:vertAlign w:val="subscript"/>
          <w:lang w:eastAsia="en-US"/>
        </w:rPr>
        <w:t>Meas</w:t>
      </w:r>
      <w:proofErr w:type="spellEnd"/>
      <w:r w:rsidRPr="000F3E77">
        <w:rPr>
          <w:b/>
          <w:lang w:eastAsia="en-US"/>
        </w:rPr>
        <w:t xml:space="preserve"> = θ and φ</w:t>
      </w:r>
      <w:r w:rsidRPr="000F3E77">
        <w:rPr>
          <w:b/>
          <w:lang w:val="en-GB"/>
        </w:rPr>
        <w:t>)</w:t>
      </w:r>
    </w:p>
    <w:p w14:paraId="6558FE24" w14:textId="77777777" w:rsidR="000F3E77" w:rsidRPr="00826C12" w:rsidRDefault="000F3E77" w:rsidP="000F3E77">
      <w:pPr>
        <w:rPr>
          <w:lang w:val="en-GB"/>
        </w:rPr>
      </w:pPr>
      <w:r>
        <w:rPr>
          <w:b/>
          <w:lang w:val="en-GB"/>
        </w:rPr>
        <w:t xml:space="preserve">Proposal 2: The EVM requirement has to be met by at least one of the polarizations of the measurement antenna. </w:t>
      </w:r>
    </w:p>
    <w:p w14:paraId="1559997D" w14:textId="01C347E3" w:rsidR="00030A7F" w:rsidRPr="001A2FA2" w:rsidRDefault="00030A7F" w:rsidP="00030A7F">
      <w:pPr>
        <w:pStyle w:val="Heading1"/>
        <w:numPr>
          <w:ilvl w:val="0"/>
          <w:numId w:val="0"/>
        </w:numPr>
        <w:ind w:left="432" w:hanging="432"/>
        <w:rPr>
          <w:rFonts w:cs="Arial"/>
        </w:rPr>
      </w:pPr>
      <w:r w:rsidRPr="001A2FA2">
        <w:rPr>
          <w:rFonts w:cs="Arial"/>
        </w:rPr>
        <w:lastRenderedPageBreak/>
        <w:t>References</w:t>
      </w:r>
    </w:p>
    <w:p w14:paraId="0E1E401D" w14:textId="33F2F67C" w:rsidR="005823BA" w:rsidRPr="001A2FA2" w:rsidRDefault="005823BA" w:rsidP="00BF7A2F">
      <w:pPr>
        <w:pStyle w:val="ListParagraph"/>
        <w:numPr>
          <w:ilvl w:val="0"/>
          <w:numId w:val="46"/>
        </w:numPr>
        <w:spacing w:after="0" w:line="240" w:lineRule="auto"/>
        <w:rPr>
          <w:lang w:val="en-GB"/>
        </w:rPr>
      </w:pPr>
      <w:r w:rsidRPr="001A2FA2">
        <w:rPr>
          <w:lang w:val="en-GB"/>
        </w:rPr>
        <w:t>3GPP TR 25.914 V</w:t>
      </w:r>
      <w:r w:rsidR="00A11107" w:rsidRPr="001A2FA2">
        <w:rPr>
          <w:lang w:val="en-GB"/>
        </w:rPr>
        <w:t>14.0.0 (2017-03) subsection 7 “Measurement procedure – transmitter performance”</w:t>
      </w:r>
    </w:p>
    <w:p w14:paraId="0AF29F9E" w14:textId="5E7BC188" w:rsidR="001E369E" w:rsidRDefault="00923BE4" w:rsidP="004C5D7D">
      <w:pPr>
        <w:pStyle w:val="ListParagraph"/>
        <w:numPr>
          <w:ilvl w:val="0"/>
          <w:numId w:val="46"/>
        </w:numPr>
        <w:spacing w:after="0" w:line="240" w:lineRule="auto"/>
        <w:rPr>
          <w:lang w:val="en-GB"/>
        </w:rPr>
      </w:pPr>
      <w:r w:rsidRPr="001A2FA2">
        <w:rPr>
          <w:lang w:val="en-GB"/>
        </w:rPr>
        <w:t>CTIA Test Plan for Wireless Device Over-the-Air Performance, Version 3.</w:t>
      </w:r>
      <w:r w:rsidR="000A345C">
        <w:rPr>
          <w:lang w:val="en-GB"/>
        </w:rPr>
        <w:t>7</w:t>
      </w:r>
      <w:r w:rsidRPr="001A2FA2">
        <w:rPr>
          <w:lang w:val="en-GB"/>
        </w:rPr>
        <w:t>.1</w:t>
      </w:r>
      <w:bookmarkEnd w:id="4"/>
      <w:bookmarkEnd w:id="5"/>
      <w:bookmarkEnd w:id="6"/>
      <w:bookmarkEnd w:id="7"/>
    </w:p>
    <w:p w14:paraId="3EF3989C" w14:textId="1AB73EA0" w:rsidR="0073176F" w:rsidRPr="004C5D7D" w:rsidRDefault="0073176F" w:rsidP="0073176F">
      <w:pPr>
        <w:pStyle w:val="ListParagraph"/>
        <w:numPr>
          <w:ilvl w:val="0"/>
          <w:numId w:val="46"/>
        </w:numPr>
        <w:spacing w:after="0" w:line="240" w:lineRule="auto"/>
        <w:rPr>
          <w:lang w:val="en-GB"/>
        </w:rPr>
      </w:pPr>
      <w:bookmarkStart w:id="8" w:name="_Ref510455821"/>
      <w:r w:rsidRPr="0073176F">
        <w:rPr>
          <w:lang w:val="en-GB"/>
        </w:rPr>
        <w:t>R4-1800943</w:t>
      </w:r>
      <w:r>
        <w:rPr>
          <w:lang w:val="en-GB"/>
        </w:rPr>
        <w:t xml:space="preserve">, </w:t>
      </w:r>
      <w:r w:rsidRPr="0073176F">
        <w:rPr>
          <w:lang w:val="en-GB"/>
        </w:rPr>
        <w:t>Consideration of Polarization Impact on OTA EVM Measurements</w:t>
      </w:r>
      <w:r>
        <w:rPr>
          <w:lang w:val="en-GB"/>
        </w:rPr>
        <w:t xml:space="preserve">, Rohde&amp;Schwarz, </w:t>
      </w:r>
      <w:r w:rsidRPr="0073176F">
        <w:rPr>
          <w:lang w:val="en-GB"/>
        </w:rPr>
        <w:t>3GPP TSG RAN WG4 Meeting #AH-1801</w:t>
      </w:r>
      <w:r>
        <w:rPr>
          <w:lang w:val="en-GB"/>
        </w:rPr>
        <w:t>, January 2018</w:t>
      </w:r>
      <w:bookmarkEnd w:id="8"/>
    </w:p>
    <w:sectPr w:rsidR="0073176F" w:rsidRPr="004C5D7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BDC8F" w14:textId="77777777" w:rsidR="005339E1" w:rsidRDefault="005339E1" w:rsidP="00371D7D">
      <w:r>
        <w:separator/>
      </w:r>
    </w:p>
  </w:endnote>
  <w:endnote w:type="continuationSeparator" w:id="0">
    <w:p w14:paraId="0703DF8A" w14:textId="77777777" w:rsidR="005339E1" w:rsidRDefault="005339E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C92A185"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8823B2">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CF628" w14:textId="77777777" w:rsidR="005339E1" w:rsidRDefault="005339E1" w:rsidP="00371D7D">
      <w:r>
        <w:separator/>
      </w:r>
    </w:p>
  </w:footnote>
  <w:footnote w:type="continuationSeparator" w:id="0">
    <w:p w14:paraId="7E009972" w14:textId="77777777" w:rsidR="005339E1" w:rsidRDefault="005339E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AC631A0"/>
    <w:multiLevelType w:val="hybridMultilevel"/>
    <w:tmpl w:val="4BF8DF8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1"/>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4"/>
  </w:num>
  <w:num w:numId="14">
    <w:abstractNumId w:val="18"/>
  </w:num>
  <w:num w:numId="15">
    <w:abstractNumId w:val="27"/>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2"/>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5"/>
  </w:num>
  <w:num w:numId="30">
    <w:abstractNumId w:val="30"/>
  </w:num>
  <w:num w:numId="31">
    <w:abstractNumId w:val="29"/>
  </w:num>
  <w:num w:numId="32">
    <w:abstractNumId w:val="7"/>
  </w:num>
  <w:num w:numId="33">
    <w:abstractNumId w:val="36"/>
  </w:num>
  <w:num w:numId="34">
    <w:abstractNumId w:val="2"/>
  </w:num>
  <w:num w:numId="35">
    <w:abstractNumId w:val="14"/>
  </w:num>
  <w:num w:numId="36">
    <w:abstractNumId w:val="28"/>
  </w:num>
  <w:num w:numId="37">
    <w:abstractNumId w:val="22"/>
  </w:num>
  <w:num w:numId="38">
    <w:abstractNumId w:val="35"/>
  </w:num>
  <w:num w:numId="39">
    <w:abstractNumId w:val="26"/>
  </w:num>
  <w:num w:numId="40">
    <w:abstractNumId w:val="33"/>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0465"/>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3A2F"/>
    <w:rsid w:val="00096808"/>
    <w:rsid w:val="00096AAF"/>
    <w:rsid w:val="000A0514"/>
    <w:rsid w:val="000A0E58"/>
    <w:rsid w:val="000A262C"/>
    <w:rsid w:val="000A2FB0"/>
    <w:rsid w:val="000A345C"/>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5648"/>
    <w:rsid w:val="000D57EE"/>
    <w:rsid w:val="000D68AB"/>
    <w:rsid w:val="000D79F1"/>
    <w:rsid w:val="000E00AB"/>
    <w:rsid w:val="000E75B0"/>
    <w:rsid w:val="000E7B1E"/>
    <w:rsid w:val="000F2169"/>
    <w:rsid w:val="000F3E77"/>
    <w:rsid w:val="000F663F"/>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2746"/>
    <w:rsid w:val="0016379A"/>
    <w:rsid w:val="00164040"/>
    <w:rsid w:val="00167CAD"/>
    <w:rsid w:val="00167FB4"/>
    <w:rsid w:val="0017275D"/>
    <w:rsid w:val="00172D17"/>
    <w:rsid w:val="00173D5B"/>
    <w:rsid w:val="001747B0"/>
    <w:rsid w:val="00174ED5"/>
    <w:rsid w:val="00176658"/>
    <w:rsid w:val="00176791"/>
    <w:rsid w:val="00180494"/>
    <w:rsid w:val="001810A2"/>
    <w:rsid w:val="00184003"/>
    <w:rsid w:val="00184B27"/>
    <w:rsid w:val="00193A32"/>
    <w:rsid w:val="00194842"/>
    <w:rsid w:val="001A042A"/>
    <w:rsid w:val="001A2E0D"/>
    <w:rsid w:val="001A2FA2"/>
    <w:rsid w:val="001B0670"/>
    <w:rsid w:val="001B0742"/>
    <w:rsid w:val="001B137F"/>
    <w:rsid w:val="001B2191"/>
    <w:rsid w:val="001B4076"/>
    <w:rsid w:val="001B4621"/>
    <w:rsid w:val="001C0307"/>
    <w:rsid w:val="001C0EA6"/>
    <w:rsid w:val="001C1B99"/>
    <w:rsid w:val="001C1D01"/>
    <w:rsid w:val="001C2248"/>
    <w:rsid w:val="001C4E17"/>
    <w:rsid w:val="001C6A9C"/>
    <w:rsid w:val="001C766E"/>
    <w:rsid w:val="001D1D1A"/>
    <w:rsid w:val="001D27CE"/>
    <w:rsid w:val="001D2D1D"/>
    <w:rsid w:val="001D369F"/>
    <w:rsid w:val="001D5A32"/>
    <w:rsid w:val="001E0A0B"/>
    <w:rsid w:val="001E190C"/>
    <w:rsid w:val="001E369E"/>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38FF"/>
    <w:rsid w:val="0025400D"/>
    <w:rsid w:val="002548E2"/>
    <w:rsid w:val="00255A8A"/>
    <w:rsid w:val="002573DE"/>
    <w:rsid w:val="0026652B"/>
    <w:rsid w:val="002674A8"/>
    <w:rsid w:val="002700B4"/>
    <w:rsid w:val="0027049D"/>
    <w:rsid w:val="00271A1C"/>
    <w:rsid w:val="002759B6"/>
    <w:rsid w:val="00276F00"/>
    <w:rsid w:val="00282191"/>
    <w:rsid w:val="00284170"/>
    <w:rsid w:val="00284CF4"/>
    <w:rsid w:val="00286031"/>
    <w:rsid w:val="002866C4"/>
    <w:rsid w:val="00287444"/>
    <w:rsid w:val="00290859"/>
    <w:rsid w:val="002947A5"/>
    <w:rsid w:val="002965D4"/>
    <w:rsid w:val="00296747"/>
    <w:rsid w:val="002971B6"/>
    <w:rsid w:val="00297831"/>
    <w:rsid w:val="002A02DF"/>
    <w:rsid w:val="002A06EC"/>
    <w:rsid w:val="002A134F"/>
    <w:rsid w:val="002A2AB2"/>
    <w:rsid w:val="002A5C0C"/>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2210"/>
    <w:rsid w:val="003032B4"/>
    <w:rsid w:val="00305C89"/>
    <w:rsid w:val="00305D94"/>
    <w:rsid w:val="00306245"/>
    <w:rsid w:val="003112E8"/>
    <w:rsid w:val="00311C8E"/>
    <w:rsid w:val="0031299F"/>
    <w:rsid w:val="00315F9F"/>
    <w:rsid w:val="00316376"/>
    <w:rsid w:val="00316F3F"/>
    <w:rsid w:val="003200D8"/>
    <w:rsid w:val="00320372"/>
    <w:rsid w:val="0032672D"/>
    <w:rsid w:val="003300C3"/>
    <w:rsid w:val="00330686"/>
    <w:rsid w:val="003321C2"/>
    <w:rsid w:val="00332D69"/>
    <w:rsid w:val="003344C4"/>
    <w:rsid w:val="00334F04"/>
    <w:rsid w:val="00337C16"/>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90A78"/>
    <w:rsid w:val="003A16D1"/>
    <w:rsid w:val="003A1D27"/>
    <w:rsid w:val="003A575F"/>
    <w:rsid w:val="003A5B40"/>
    <w:rsid w:val="003A7774"/>
    <w:rsid w:val="003B0EF9"/>
    <w:rsid w:val="003B1E3D"/>
    <w:rsid w:val="003B4147"/>
    <w:rsid w:val="003B4C4E"/>
    <w:rsid w:val="003B5223"/>
    <w:rsid w:val="003B549E"/>
    <w:rsid w:val="003B6518"/>
    <w:rsid w:val="003B7288"/>
    <w:rsid w:val="003C1CA1"/>
    <w:rsid w:val="003C3D66"/>
    <w:rsid w:val="003C4DDA"/>
    <w:rsid w:val="003C5B3F"/>
    <w:rsid w:val="003D0E5C"/>
    <w:rsid w:val="003D51E6"/>
    <w:rsid w:val="003D602B"/>
    <w:rsid w:val="003D7784"/>
    <w:rsid w:val="003D7B2C"/>
    <w:rsid w:val="003E12B0"/>
    <w:rsid w:val="003E2565"/>
    <w:rsid w:val="003E40AC"/>
    <w:rsid w:val="003E5779"/>
    <w:rsid w:val="003F0E6E"/>
    <w:rsid w:val="003F1A78"/>
    <w:rsid w:val="004002C9"/>
    <w:rsid w:val="004033E9"/>
    <w:rsid w:val="004120AE"/>
    <w:rsid w:val="004137F2"/>
    <w:rsid w:val="004149E9"/>
    <w:rsid w:val="00420D58"/>
    <w:rsid w:val="00423201"/>
    <w:rsid w:val="00423A0F"/>
    <w:rsid w:val="004257E2"/>
    <w:rsid w:val="0043036D"/>
    <w:rsid w:val="004324FB"/>
    <w:rsid w:val="004325A5"/>
    <w:rsid w:val="004340EB"/>
    <w:rsid w:val="00434839"/>
    <w:rsid w:val="004372AD"/>
    <w:rsid w:val="00442027"/>
    <w:rsid w:val="00445FD4"/>
    <w:rsid w:val="004462E8"/>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860"/>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216D"/>
    <w:rsid w:val="004C5D7D"/>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1F1"/>
    <w:rsid w:val="004F593F"/>
    <w:rsid w:val="004F697D"/>
    <w:rsid w:val="00500D61"/>
    <w:rsid w:val="00502740"/>
    <w:rsid w:val="00502B4D"/>
    <w:rsid w:val="00504518"/>
    <w:rsid w:val="00510F85"/>
    <w:rsid w:val="00514970"/>
    <w:rsid w:val="00516D9C"/>
    <w:rsid w:val="00517DEB"/>
    <w:rsid w:val="005208AB"/>
    <w:rsid w:val="00521C12"/>
    <w:rsid w:val="0052278C"/>
    <w:rsid w:val="005242EF"/>
    <w:rsid w:val="005247E8"/>
    <w:rsid w:val="0052481A"/>
    <w:rsid w:val="00524CE0"/>
    <w:rsid w:val="00525441"/>
    <w:rsid w:val="005339E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AC7"/>
    <w:rsid w:val="00566B4A"/>
    <w:rsid w:val="005678D2"/>
    <w:rsid w:val="00570805"/>
    <w:rsid w:val="005718E4"/>
    <w:rsid w:val="00571AAB"/>
    <w:rsid w:val="005823BA"/>
    <w:rsid w:val="00583905"/>
    <w:rsid w:val="00586465"/>
    <w:rsid w:val="00590023"/>
    <w:rsid w:val="00594B54"/>
    <w:rsid w:val="005964E4"/>
    <w:rsid w:val="005A0461"/>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5F5AA3"/>
    <w:rsid w:val="0060130F"/>
    <w:rsid w:val="0060326E"/>
    <w:rsid w:val="00606D88"/>
    <w:rsid w:val="00607A72"/>
    <w:rsid w:val="0061069A"/>
    <w:rsid w:val="00611A7F"/>
    <w:rsid w:val="00612270"/>
    <w:rsid w:val="0061650C"/>
    <w:rsid w:val="00617172"/>
    <w:rsid w:val="006175A0"/>
    <w:rsid w:val="00617926"/>
    <w:rsid w:val="00621319"/>
    <w:rsid w:val="00622D25"/>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08A"/>
    <w:rsid w:val="006A5DB3"/>
    <w:rsid w:val="006A6F49"/>
    <w:rsid w:val="006A7586"/>
    <w:rsid w:val="006A7894"/>
    <w:rsid w:val="006B01BC"/>
    <w:rsid w:val="006B0E15"/>
    <w:rsid w:val="006B508B"/>
    <w:rsid w:val="006B5297"/>
    <w:rsid w:val="006B7575"/>
    <w:rsid w:val="006C049B"/>
    <w:rsid w:val="006C1445"/>
    <w:rsid w:val="006C21B1"/>
    <w:rsid w:val="006C388F"/>
    <w:rsid w:val="006C4E24"/>
    <w:rsid w:val="006C60BB"/>
    <w:rsid w:val="006C6ACE"/>
    <w:rsid w:val="006C74FF"/>
    <w:rsid w:val="006D3FD0"/>
    <w:rsid w:val="006D46B5"/>
    <w:rsid w:val="006E1A7C"/>
    <w:rsid w:val="006E1D64"/>
    <w:rsid w:val="006E4F64"/>
    <w:rsid w:val="006E5BCE"/>
    <w:rsid w:val="006E6577"/>
    <w:rsid w:val="006E6BC5"/>
    <w:rsid w:val="006E719A"/>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76F"/>
    <w:rsid w:val="00731B27"/>
    <w:rsid w:val="007327DA"/>
    <w:rsid w:val="00733D87"/>
    <w:rsid w:val="00735D1F"/>
    <w:rsid w:val="00741F7A"/>
    <w:rsid w:val="00744D61"/>
    <w:rsid w:val="00746B62"/>
    <w:rsid w:val="007477D2"/>
    <w:rsid w:val="00747FFE"/>
    <w:rsid w:val="007510C4"/>
    <w:rsid w:val="00757245"/>
    <w:rsid w:val="00757D7D"/>
    <w:rsid w:val="00761AED"/>
    <w:rsid w:val="00762783"/>
    <w:rsid w:val="007636DE"/>
    <w:rsid w:val="00765F55"/>
    <w:rsid w:val="007706D0"/>
    <w:rsid w:val="0077088A"/>
    <w:rsid w:val="00773BDA"/>
    <w:rsid w:val="00773C96"/>
    <w:rsid w:val="00773DCA"/>
    <w:rsid w:val="007742E7"/>
    <w:rsid w:val="00776D6B"/>
    <w:rsid w:val="007827F7"/>
    <w:rsid w:val="007842C7"/>
    <w:rsid w:val="007871F9"/>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7AB"/>
    <w:rsid w:val="007E47C9"/>
    <w:rsid w:val="007E542F"/>
    <w:rsid w:val="007E6D3C"/>
    <w:rsid w:val="007E74D3"/>
    <w:rsid w:val="007E75B3"/>
    <w:rsid w:val="007F3B44"/>
    <w:rsid w:val="007F63B8"/>
    <w:rsid w:val="00802A02"/>
    <w:rsid w:val="00802C15"/>
    <w:rsid w:val="00802F82"/>
    <w:rsid w:val="00803ADC"/>
    <w:rsid w:val="00803D35"/>
    <w:rsid w:val="008064E5"/>
    <w:rsid w:val="00811A7C"/>
    <w:rsid w:val="00814716"/>
    <w:rsid w:val="00815718"/>
    <w:rsid w:val="008159B1"/>
    <w:rsid w:val="008211B6"/>
    <w:rsid w:val="008222DF"/>
    <w:rsid w:val="00825E45"/>
    <w:rsid w:val="00826C12"/>
    <w:rsid w:val="00831E58"/>
    <w:rsid w:val="0083554F"/>
    <w:rsid w:val="00836315"/>
    <w:rsid w:val="00837DB8"/>
    <w:rsid w:val="00844428"/>
    <w:rsid w:val="00846CBA"/>
    <w:rsid w:val="00861CFB"/>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76B5F"/>
    <w:rsid w:val="00877650"/>
    <w:rsid w:val="008823B2"/>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7DA"/>
    <w:rsid w:val="008F5836"/>
    <w:rsid w:val="008F6239"/>
    <w:rsid w:val="008F6BB4"/>
    <w:rsid w:val="00900BF7"/>
    <w:rsid w:val="00911FD9"/>
    <w:rsid w:val="00912CC8"/>
    <w:rsid w:val="00914141"/>
    <w:rsid w:val="00916784"/>
    <w:rsid w:val="00916934"/>
    <w:rsid w:val="009228BE"/>
    <w:rsid w:val="00923BE4"/>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1F2"/>
    <w:rsid w:val="0095562A"/>
    <w:rsid w:val="00962E59"/>
    <w:rsid w:val="00965D58"/>
    <w:rsid w:val="00966E9B"/>
    <w:rsid w:val="00970C92"/>
    <w:rsid w:val="009750F0"/>
    <w:rsid w:val="0097543A"/>
    <w:rsid w:val="00975F20"/>
    <w:rsid w:val="00976B03"/>
    <w:rsid w:val="0098487E"/>
    <w:rsid w:val="00984C8B"/>
    <w:rsid w:val="009863CE"/>
    <w:rsid w:val="00987740"/>
    <w:rsid w:val="00987C1F"/>
    <w:rsid w:val="009926B6"/>
    <w:rsid w:val="0099496E"/>
    <w:rsid w:val="00996C5A"/>
    <w:rsid w:val="00997680"/>
    <w:rsid w:val="009A1270"/>
    <w:rsid w:val="009B1044"/>
    <w:rsid w:val="009C0CB9"/>
    <w:rsid w:val="009C2950"/>
    <w:rsid w:val="009C51E1"/>
    <w:rsid w:val="009C536C"/>
    <w:rsid w:val="009C5C15"/>
    <w:rsid w:val="009C6FFB"/>
    <w:rsid w:val="009D35E8"/>
    <w:rsid w:val="009D52EB"/>
    <w:rsid w:val="009D530D"/>
    <w:rsid w:val="009D580B"/>
    <w:rsid w:val="009D713C"/>
    <w:rsid w:val="009D79B7"/>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0CE"/>
    <w:rsid w:val="00A04379"/>
    <w:rsid w:val="00A04558"/>
    <w:rsid w:val="00A04F9C"/>
    <w:rsid w:val="00A057C5"/>
    <w:rsid w:val="00A0759F"/>
    <w:rsid w:val="00A11107"/>
    <w:rsid w:val="00A130E4"/>
    <w:rsid w:val="00A14EBC"/>
    <w:rsid w:val="00A15983"/>
    <w:rsid w:val="00A24150"/>
    <w:rsid w:val="00A32070"/>
    <w:rsid w:val="00A33D3A"/>
    <w:rsid w:val="00A353DC"/>
    <w:rsid w:val="00A40BA0"/>
    <w:rsid w:val="00A42596"/>
    <w:rsid w:val="00A43DCF"/>
    <w:rsid w:val="00A44C02"/>
    <w:rsid w:val="00A4537F"/>
    <w:rsid w:val="00A514E4"/>
    <w:rsid w:val="00A55AF2"/>
    <w:rsid w:val="00A57C7C"/>
    <w:rsid w:val="00A60934"/>
    <w:rsid w:val="00A62362"/>
    <w:rsid w:val="00A63A28"/>
    <w:rsid w:val="00A64C86"/>
    <w:rsid w:val="00A67985"/>
    <w:rsid w:val="00A6798F"/>
    <w:rsid w:val="00A7325E"/>
    <w:rsid w:val="00A74574"/>
    <w:rsid w:val="00A76B16"/>
    <w:rsid w:val="00A76DBE"/>
    <w:rsid w:val="00A777EC"/>
    <w:rsid w:val="00A8311E"/>
    <w:rsid w:val="00A86604"/>
    <w:rsid w:val="00A87C7B"/>
    <w:rsid w:val="00A95090"/>
    <w:rsid w:val="00A9514D"/>
    <w:rsid w:val="00A96690"/>
    <w:rsid w:val="00A97BF8"/>
    <w:rsid w:val="00AA04CC"/>
    <w:rsid w:val="00AA0D07"/>
    <w:rsid w:val="00AA0F9B"/>
    <w:rsid w:val="00AA3AF8"/>
    <w:rsid w:val="00AA4722"/>
    <w:rsid w:val="00AA66CB"/>
    <w:rsid w:val="00AA7167"/>
    <w:rsid w:val="00AB0D1B"/>
    <w:rsid w:val="00AB16E7"/>
    <w:rsid w:val="00AB263D"/>
    <w:rsid w:val="00AB2BBC"/>
    <w:rsid w:val="00AB3CDD"/>
    <w:rsid w:val="00AB4ACC"/>
    <w:rsid w:val="00AB537D"/>
    <w:rsid w:val="00AB6925"/>
    <w:rsid w:val="00AB702A"/>
    <w:rsid w:val="00AB7EB0"/>
    <w:rsid w:val="00AC4279"/>
    <w:rsid w:val="00AC51D3"/>
    <w:rsid w:val="00AC5870"/>
    <w:rsid w:val="00AC78CA"/>
    <w:rsid w:val="00AC7A82"/>
    <w:rsid w:val="00AD1373"/>
    <w:rsid w:val="00AD19D4"/>
    <w:rsid w:val="00AD2B85"/>
    <w:rsid w:val="00AD4A01"/>
    <w:rsid w:val="00AE18A0"/>
    <w:rsid w:val="00AE376A"/>
    <w:rsid w:val="00AE4566"/>
    <w:rsid w:val="00AE6312"/>
    <w:rsid w:val="00AE6998"/>
    <w:rsid w:val="00AF0048"/>
    <w:rsid w:val="00AF4D77"/>
    <w:rsid w:val="00AF60AE"/>
    <w:rsid w:val="00AF6DBB"/>
    <w:rsid w:val="00B0507A"/>
    <w:rsid w:val="00B050D3"/>
    <w:rsid w:val="00B05ACB"/>
    <w:rsid w:val="00B05B25"/>
    <w:rsid w:val="00B11E41"/>
    <w:rsid w:val="00B13078"/>
    <w:rsid w:val="00B130F2"/>
    <w:rsid w:val="00B1538B"/>
    <w:rsid w:val="00B160F8"/>
    <w:rsid w:val="00B1788D"/>
    <w:rsid w:val="00B206F3"/>
    <w:rsid w:val="00B20B88"/>
    <w:rsid w:val="00B2126A"/>
    <w:rsid w:val="00B240D0"/>
    <w:rsid w:val="00B277E9"/>
    <w:rsid w:val="00B27923"/>
    <w:rsid w:val="00B30F45"/>
    <w:rsid w:val="00B319AF"/>
    <w:rsid w:val="00B31F06"/>
    <w:rsid w:val="00B337D5"/>
    <w:rsid w:val="00B3462E"/>
    <w:rsid w:val="00B35629"/>
    <w:rsid w:val="00B37C19"/>
    <w:rsid w:val="00B413A7"/>
    <w:rsid w:val="00B42131"/>
    <w:rsid w:val="00B50A51"/>
    <w:rsid w:val="00B548F0"/>
    <w:rsid w:val="00B56A1E"/>
    <w:rsid w:val="00B57FE5"/>
    <w:rsid w:val="00B60110"/>
    <w:rsid w:val="00B61206"/>
    <w:rsid w:val="00B618F7"/>
    <w:rsid w:val="00B65660"/>
    <w:rsid w:val="00B65E1E"/>
    <w:rsid w:val="00B66557"/>
    <w:rsid w:val="00B67FA8"/>
    <w:rsid w:val="00B7046A"/>
    <w:rsid w:val="00B73093"/>
    <w:rsid w:val="00B75570"/>
    <w:rsid w:val="00B757DF"/>
    <w:rsid w:val="00B77425"/>
    <w:rsid w:val="00B8042F"/>
    <w:rsid w:val="00B80FDD"/>
    <w:rsid w:val="00B81028"/>
    <w:rsid w:val="00B81E4C"/>
    <w:rsid w:val="00B81FC7"/>
    <w:rsid w:val="00B8385A"/>
    <w:rsid w:val="00B838DA"/>
    <w:rsid w:val="00B846F3"/>
    <w:rsid w:val="00B92991"/>
    <w:rsid w:val="00B92F4B"/>
    <w:rsid w:val="00B96064"/>
    <w:rsid w:val="00B9692F"/>
    <w:rsid w:val="00B97827"/>
    <w:rsid w:val="00BA1072"/>
    <w:rsid w:val="00BA61AD"/>
    <w:rsid w:val="00BB0FAA"/>
    <w:rsid w:val="00BB1E78"/>
    <w:rsid w:val="00BB2E34"/>
    <w:rsid w:val="00BB567F"/>
    <w:rsid w:val="00BB601B"/>
    <w:rsid w:val="00BB61DB"/>
    <w:rsid w:val="00BB6A4C"/>
    <w:rsid w:val="00BB7C11"/>
    <w:rsid w:val="00BC0823"/>
    <w:rsid w:val="00BC0850"/>
    <w:rsid w:val="00BC08FC"/>
    <w:rsid w:val="00BD0D1A"/>
    <w:rsid w:val="00BD13E2"/>
    <w:rsid w:val="00BD4781"/>
    <w:rsid w:val="00BD55A2"/>
    <w:rsid w:val="00BD6319"/>
    <w:rsid w:val="00BD73CC"/>
    <w:rsid w:val="00BE29DD"/>
    <w:rsid w:val="00BE5364"/>
    <w:rsid w:val="00BE7754"/>
    <w:rsid w:val="00BF0C51"/>
    <w:rsid w:val="00BF1935"/>
    <w:rsid w:val="00BF268B"/>
    <w:rsid w:val="00BF7A2F"/>
    <w:rsid w:val="00C0043D"/>
    <w:rsid w:val="00C006B0"/>
    <w:rsid w:val="00C0127E"/>
    <w:rsid w:val="00C02267"/>
    <w:rsid w:val="00C02E85"/>
    <w:rsid w:val="00C04CEB"/>
    <w:rsid w:val="00C0614A"/>
    <w:rsid w:val="00C074A2"/>
    <w:rsid w:val="00C142E1"/>
    <w:rsid w:val="00C14F5D"/>
    <w:rsid w:val="00C2302C"/>
    <w:rsid w:val="00C24153"/>
    <w:rsid w:val="00C25111"/>
    <w:rsid w:val="00C253B8"/>
    <w:rsid w:val="00C27A92"/>
    <w:rsid w:val="00C301A2"/>
    <w:rsid w:val="00C3037E"/>
    <w:rsid w:val="00C30491"/>
    <w:rsid w:val="00C30ED0"/>
    <w:rsid w:val="00C31E50"/>
    <w:rsid w:val="00C32F3C"/>
    <w:rsid w:val="00C3350E"/>
    <w:rsid w:val="00C34B92"/>
    <w:rsid w:val="00C40C3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1F3"/>
    <w:rsid w:val="00C70448"/>
    <w:rsid w:val="00C70E26"/>
    <w:rsid w:val="00C72138"/>
    <w:rsid w:val="00C72DE3"/>
    <w:rsid w:val="00C72F5A"/>
    <w:rsid w:val="00C75C55"/>
    <w:rsid w:val="00C7683E"/>
    <w:rsid w:val="00C76DA9"/>
    <w:rsid w:val="00C77B2F"/>
    <w:rsid w:val="00C802EE"/>
    <w:rsid w:val="00C8107C"/>
    <w:rsid w:val="00C8158D"/>
    <w:rsid w:val="00C829FB"/>
    <w:rsid w:val="00C83178"/>
    <w:rsid w:val="00C8381D"/>
    <w:rsid w:val="00C83A62"/>
    <w:rsid w:val="00C85E97"/>
    <w:rsid w:val="00C93D9B"/>
    <w:rsid w:val="00C94068"/>
    <w:rsid w:val="00C97B69"/>
    <w:rsid w:val="00CA1045"/>
    <w:rsid w:val="00CA2954"/>
    <w:rsid w:val="00CA4CB3"/>
    <w:rsid w:val="00CA50D1"/>
    <w:rsid w:val="00CA5316"/>
    <w:rsid w:val="00CB0D44"/>
    <w:rsid w:val="00CB415C"/>
    <w:rsid w:val="00CB63DF"/>
    <w:rsid w:val="00CB6C80"/>
    <w:rsid w:val="00CC40C2"/>
    <w:rsid w:val="00CC6B35"/>
    <w:rsid w:val="00CC6DB6"/>
    <w:rsid w:val="00CD04C0"/>
    <w:rsid w:val="00CD1034"/>
    <w:rsid w:val="00CD11E5"/>
    <w:rsid w:val="00CD46C7"/>
    <w:rsid w:val="00CD6B1A"/>
    <w:rsid w:val="00CE0D0F"/>
    <w:rsid w:val="00CE2567"/>
    <w:rsid w:val="00CE2D20"/>
    <w:rsid w:val="00CE6A12"/>
    <w:rsid w:val="00CE7B33"/>
    <w:rsid w:val="00CF23C9"/>
    <w:rsid w:val="00CF3ECE"/>
    <w:rsid w:val="00CF41D2"/>
    <w:rsid w:val="00CF612B"/>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51C"/>
    <w:rsid w:val="00D4043B"/>
    <w:rsid w:val="00D424E3"/>
    <w:rsid w:val="00D42662"/>
    <w:rsid w:val="00D42988"/>
    <w:rsid w:val="00D42AF3"/>
    <w:rsid w:val="00D512B6"/>
    <w:rsid w:val="00D52C2F"/>
    <w:rsid w:val="00D60B40"/>
    <w:rsid w:val="00D6276B"/>
    <w:rsid w:val="00D63D63"/>
    <w:rsid w:val="00D66E80"/>
    <w:rsid w:val="00D674F3"/>
    <w:rsid w:val="00D6756B"/>
    <w:rsid w:val="00D701BC"/>
    <w:rsid w:val="00D71543"/>
    <w:rsid w:val="00D75F8F"/>
    <w:rsid w:val="00D76632"/>
    <w:rsid w:val="00D77228"/>
    <w:rsid w:val="00D7749F"/>
    <w:rsid w:val="00D77AE7"/>
    <w:rsid w:val="00D8000F"/>
    <w:rsid w:val="00D81F96"/>
    <w:rsid w:val="00D821C8"/>
    <w:rsid w:val="00D82BA9"/>
    <w:rsid w:val="00D83973"/>
    <w:rsid w:val="00D858B7"/>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1CCF"/>
    <w:rsid w:val="00E32C7A"/>
    <w:rsid w:val="00E33028"/>
    <w:rsid w:val="00E34070"/>
    <w:rsid w:val="00E35411"/>
    <w:rsid w:val="00E35FAF"/>
    <w:rsid w:val="00E37E67"/>
    <w:rsid w:val="00E4048A"/>
    <w:rsid w:val="00E408CF"/>
    <w:rsid w:val="00E41569"/>
    <w:rsid w:val="00E41929"/>
    <w:rsid w:val="00E42128"/>
    <w:rsid w:val="00E45AA7"/>
    <w:rsid w:val="00E4775B"/>
    <w:rsid w:val="00E50120"/>
    <w:rsid w:val="00E51BAD"/>
    <w:rsid w:val="00E52D1B"/>
    <w:rsid w:val="00E5457D"/>
    <w:rsid w:val="00E551F7"/>
    <w:rsid w:val="00E578EF"/>
    <w:rsid w:val="00E617F3"/>
    <w:rsid w:val="00E61903"/>
    <w:rsid w:val="00E66596"/>
    <w:rsid w:val="00E736DC"/>
    <w:rsid w:val="00E740C8"/>
    <w:rsid w:val="00E74332"/>
    <w:rsid w:val="00E74BB0"/>
    <w:rsid w:val="00E74BBE"/>
    <w:rsid w:val="00E76211"/>
    <w:rsid w:val="00E80403"/>
    <w:rsid w:val="00E80CFB"/>
    <w:rsid w:val="00E8179E"/>
    <w:rsid w:val="00E8563B"/>
    <w:rsid w:val="00E86372"/>
    <w:rsid w:val="00E8733E"/>
    <w:rsid w:val="00E910A0"/>
    <w:rsid w:val="00E925DB"/>
    <w:rsid w:val="00E92C72"/>
    <w:rsid w:val="00E932CE"/>
    <w:rsid w:val="00E94563"/>
    <w:rsid w:val="00E960CD"/>
    <w:rsid w:val="00E971E7"/>
    <w:rsid w:val="00E9771D"/>
    <w:rsid w:val="00EA3129"/>
    <w:rsid w:val="00EA33A5"/>
    <w:rsid w:val="00EA4D76"/>
    <w:rsid w:val="00EA5264"/>
    <w:rsid w:val="00EA696B"/>
    <w:rsid w:val="00EB05C0"/>
    <w:rsid w:val="00EB21DE"/>
    <w:rsid w:val="00EB4866"/>
    <w:rsid w:val="00EB7838"/>
    <w:rsid w:val="00EB7CDF"/>
    <w:rsid w:val="00EC04F5"/>
    <w:rsid w:val="00EC0C9D"/>
    <w:rsid w:val="00EC1757"/>
    <w:rsid w:val="00EC5F39"/>
    <w:rsid w:val="00ED058C"/>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438F"/>
    <w:rsid w:val="00F06974"/>
    <w:rsid w:val="00F07012"/>
    <w:rsid w:val="00F0747C"/>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5729"/>
    <w:rsid w:val="00F4741C"/>
    <w:rsid w:val="00F51556"/>
    <w:rsid w:val="00F51DFF"/>
    <w:rsid w:val="00F52063"/>
    <w:rsid w:val="00F54C48"/>
    <w:rsid w:val="00F54ED4"/>
    <w:rsid w:val="00F56AA6"/>
    <w:rsid w:val="00F57AD7"/>
    <w:rsid w:val="00F611E0"/>
    <w:rsid w:val="00F619BC"/>
    <w:rsid w:val="00F65070"/>
    <w:rsid w:val="00F667D6"/>
    <w:rsid w:val="00F678D1"/>
    <w:rsid w:val="00F71811"/>
    <w:rsid w:val="00F747A8"/>
    <w:rsid w:val="00F7720E"/>
    <w:rsid w:val="00F81859"/>
    <w:rsid w:val="00F85F78"/>
    <w:rsid w:val="00F86B37"/>
    <w:rsid w:val="00F9011D"/>
    <w:rsid w:val="00F90336"/>
    <w:rsid w:val="00F92924"/>
    <w:rsid w:val="00F92DD8"/>
    <w:rsid w:val="00F957A4"/>
    <w:rsid w:val="00F95D29"/>
    <w:rsid w:val="00F97BFF"/>
    <w:rsid w:val="00FA124E"/>
    <w:rsid w:val="00FA1560"/>
    <w:rsid w:val="00FA2E31"/>
    <w:rsid w:val="00FA658F"/>
    <w:rsid w:val="00FA6753"/>
    <w:rsid w:val="00FA753F"/>
    <w:rsid w:val="00FA75E4"/>
    <w:rsid w:val="00FB010D"/>
    <w:rsid w:val="00FB280C"/>
    <w:rsid w:val="00FB3AF6"/>
    <w:rsid w:val="00FB4040"/>
    <w:rsid w:val="00FB64A5"/>
    <w:rsid w:val="00FB690B"/>
    <w:rsid w:val="00FB7139"/>
    <w:rsid w:val="00FC056D"/>
    <w:rsid w:val="00FC1AA3"/>
    <w:rsid w:val="00FC26EF"/>
    <w:rsid w:val="00FC27B2"/>
    <w:rsid w:val="00FC27FA"/>
    <w:rsid w:val="00FC45FA"/>
    <w:rsid w:val="00FC4DC3"/>
    <w:rsid w:val="00FC50C3"/>
    <w:rsid w:val="00FC5257"/>
    <w:rsid w:val="00FC6386"/>
    <w:rsid w:val="00FD35F8"/>
    <w:rsid w:val="00FD3753"/>
    <w:rsid w:val="00FD49F4"/>
    <w:rsid w:val="00FD6C8C"/>
    <w:rsid w:val="00FE1AEC"/>
    <w:rsid w:val="00FE27B5"/>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6C12"/>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rmalWeb">
    <w:name w:val="Normal (Web)"/>
    <w:basedOn w:val="Normal"/>
    <w:uiPriority w:val="99"/>
    <w:unhideWhenUsed/>
    <w:rsid w:val="00C40C32"/>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Revision">
    <w:name w:val="Revision"/>
    <w:hidden/>
    <w:uiPriority w:val="99"/>
    <w:semiHidden/>
    <w:rsid w:val="007E37AB"/>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6455-14F0-41E0-AD17-D733410B9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626</Words>
  <Characters>3571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2018-01-15T20:51:00Z</dcterms:created>
  <dcterms:modified xsi:type="dcterms:W3CDTF">2018-04-06T04:59:00Z</dcterms:modified>
  <cp:category/>
</cp:coreProperties>
</file>